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_GB2312" w:hAnsi="宋体_GB2312" w:eastAsia="宋体_GB2312" w:cs="Times New Roman"/>
          <w:b/>
          <w:bCs/>
          <w:sz w:val="44"/>
          <w:szCs w:val="44"/>
        </w:rPr>
      </w:pPr>
      <w:r>
        <w:rPr>
          <w:rFonts w:hint="eastAsia" w:ascii="宋体_GB2312" w:hAnsi="宋体_GB2312" w:eastAsia="宋体_GB2312" w:cs="宋体_GB2312"/>
          <w:b/>
          <w:bCs/>
          <w:sz w:val="44"/>
          <w:szCs w:val="44"/>
        </w:rPr>
        <w:t>深圳市升阳升社会工作服务社</w:t>
      </w:r>
    </w:p>
    <w:p>
      <w:pPr>
        <w:jc w:val="center"/>
        <w:rPr>
          <w:rFonts w:hint="eastAsia" w:ascii="宋体_GB2312" w:hAnsi="宋体_GB2312" w:eastAsia="宋体_GB2312" w:cs="宋体_GB2312"/>
          <w:b/>
          <w:bCs/>
          <w:sz w:val="44"/>
          <w:szCs w:val="44"/>
        </w:rPr>
      </w:pPr>
      <w:r>
        <w:rPr>
          <w:rFonts w:hint="eastAsia" w:ascii="宋体_GB2312" w:hAnsi="宋体_GB2312" w:eastAsia="宋体_GB2312" w:cs="宋体_GB2312"/>
          <w:b/>
          <w:bCs/>
          <w:sz w:val="44"/>
          <w:szCs w:val="44"/>
          <w:u w:val="single"/>
          <w:lang w:val="en-US" w:eastAsia="zh-CN"/>
        </w:rPr>
        <w:t xml:space="preserve">     </w:t>
      </w:r>
      <w:r>
        <w:rPr>
          <w:rFonts w:hint="eastAsia" w:ascii="宋体_GB2312" w:hAnsi="宋体_GB2312" w:eastAsia="宋体_GB2312" w:cs="宋体_GB2312"/>
          <w:b/>
          <w:bCs/>
          <w:sz w:val="44"/>
          <w:szCs w:val="44"/>
        </w:rPr>
        <w:t>街道</w:t>
      </w:r>
      <w:r>
        <w:rPr>
          <w:rFonts w:hint="eastAsia" w:ascii="宋体_GB2312" w:hAnsi="宋体_GB2312" w:eastAsia="宋体_GB2312" w:cs="宋体_GB2312"/>
          <w:b/>
          <w:bCs/>
          <w:sz w:val="44"/>
          <w:szCs w:val="44"/>
          <w:u w:val="single"/>
          <w:lang w:val="en-US" w:eastAsia="zh-CN"/>
        </w:rPr>
        <w:t xml:space="preserve">      </w:t>
      </w:r>
      <w:r>
        <w:rPr>
          <w:rFonts w:hint="eastAsia" w:ascii="宋体_GB2312" w:hAnsi="宋体_GB2312" w:eastAsia="宋体_GB2312" w:cs="宋体_GB2312"/>
          <w:b/>
          <w:bCs/>
          <w:sz w:val="44"/>
          <w:szCs w:val="44"/>
        </w:rPr>
        <w:t>社区党群服务中心</w:t>
      </w:r>
    </w:p>
    <w:p>
      <w:pPr>
        <w:jc w:val="center"/>
        <w:rPr>
          <w:rFonts w:ascii="宋体_GB2312" w:hAnsi="宋体_GB2312" w:eastAsia="宋体_GB2312" w:cs="Times New Roman"/>
          <w:b/>
          <w:bCs/>
          <w:sz w:val="44"/>
          <w:szCs w:val="44"/>
        </w:rPr>
      </w:pPr>
      <w:r>
        <w:rPr>
          <w:rFonts w:hint="eastAsia" w:ascii="宋体_GB2312" w:hAnsi="宋体_GB2312" w:eastAsia="宋体_GB2312" w:cs="宋体_GB2312"/>
          <w:b/>
          <w:bCs/>
          <w:sz w:val="44"/>
          <w:szCs w:val="44"/>
        </w:rPr>
        <w:t>年度计划</w:t>
      </w:r>
    </w:p>
    <w:p>
      <w:pPr>
        <w:rPr>
          <w:rFonts w:ascii="宋体_GB2312" w:hAnsi="宋体_GB2312" w:eastAsia="宋体_GB2312" w:cs="Times New Roman"/>
          <w:sz w:val="28"/>
          <w:szCs w:val="28"/>
        </w:rPr>
      </w:pPr>
    </w:p>
    <w:p>
      <w:pPr>
        <w:rPr>
          <w:rFonts w:ascii="宋体_GB2312" w:hAnsi="宋体_GB2312" w:eastAsia="宋体_GB2312" w:cs="Times New Roman"/>
          <w:b/>
          <w:bCs/>
          <w:sz w:val="24"/>
          <w:szCs w:val="24"/>
        </w:rPr>
      </w:pPr>
      <w:r>
        <w:rPr>
          <w:rFonts w:hint="eastAsia" w:ascii="宋体_GB2312" w:hAnsi="宋体_GB2312" w:eastAsia="宋体_GB2312" w:cs="宋体_GB2312"/>
          <w:b/>
          <w:bCs/>
          <w:sz w:val="24"/>
          <w:szCs w:val="24"/>
        </w:rPr>
        <w:t>前言：项目计划实施时间：</w:t>
      </w:r>
      <w:r>
        <w:rPr>
          <w:rFonts w:hint="eastAsia" w:ascii="宋体_GB2312" w:hAnsi="宋体_GB2312" w:eastAsia="宋体_GB2312" w:cs="宋体_GB2312"/>
          <w:b/>
          <w:bCs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_GB2312" w:hAnsi="宋体_GB2312" w:eastAsia="宋体_GB2312" w:cs="宋体_GB2312"/>
          <w:b/>
          <w:bCs/>
          <w:sz w:val="24"/>
          <w:szCs w:val="24"/>
        </w:rPr>
        <w:t>年</w:t>
      </w:r>
      <w:r>
        <w:rPr>
          <w:rFonts w:hint="eastAsia" w:ascii="宋体_GB2312" w:hAnsi="宋体_GB2312" w:eastAsia="宋体_GB2312" w:cs="宋体_GB2312"/>
          <w:b/>
          <w:bCs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_GB2312" w:hAnsi="宋体_GB2312" w:eastAsia="宋体_GB2312" w:cs="宋体_GB2312"/>
          <w:b/>
          <w:bCs/>
          <w:sz w:val="24"/>
          <w:szCs w:val="24"/>
        </w:rPr>
        <w:t>月</w:t>
      </w:r>
      <w:r>
        <w:rPr>
          <w:rFonts w:hint="eastAsia" w:ascii="宋体_GB2312" w:hAnsi="宋体_GB2312" w:eastAsia="宋体_GB2312" w:cs="宋体_GB2312"/>
          <w:b/>
          <w:bCs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_GB2312" w:hAnsi="宋体_GB2312" w:eastAsia="宋体_GB2312" w:cs="宋体_GB2312"/>
          <w:b/>
          <w:bCs/>
          <w:sz w:val="24"/>
          <w:szCs w:val="24"/>
        </w:rPr>
        <w:t>日至</w:t>
      </w:r>
      <w:r>
        <w:rPr>
          <w:rFonts w:hint="eastAsia" w:ascii="宋体_GB2312" w:hAnsi="宋体_GB2312" w:eastAsia="宋体_GB2312" w:cs="宋体_GB2312"/>
          <w:b/>
          <w:bCs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_GB2312" w:hAnsi="宋体_GB2312" w:eastAsia="宋体_GB2312" w:cs="宋体_GB2312"/>
          <w:b/>
          <w:bCs/>
          <w:sz w:val="24"/>
          <w:szCs w:val="24"/>
        </w:rPr>
        <w:t>年</w:t>
      </w:r>
      <w:r>
        <w:rPr>
          <w:rFonts w:hint="eastAsia" w:ascii="宋体_GB2312" w:hAnsi="宋体_GB2312" w:eastAsia="宋体_GB2312" w:cs="宋体_GB2312"/>
          <w:b/>
          <w:bCs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_GB2312" w:hAnsi="宋体_GB2312" w:eastAsia="宋体_GB2312" w:cs="宋体_GB2312"/>
          <w:b/>
          <w:bCs/>
          <w:sz w:val="24"/>
          <w:szCs w:val="24"/>
        </w:rPr>
        <w:t>月</w:t>
      </w:r>
      <w:r>
        <w:rPr>
          <w:rFonts w:hint="eastAsia" w:ascii="宋体_GB2312" w:hAnsi="宋体_GB2312" w:eastAsia="宋体_GB2312" w:cs="宋体_GB2312"/>
          <w:b/>
          <w:bCs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_GB2312" w:hAnsi="宋体_GB2312" w:eastAsia="宋体_GB2312" w:cs="宋体_GB2312"/>
          <w:b/>
          <w:bCs/>
          <w:sz w:val="24"/>
          <w:szCs w:val="24"/>
        </w:rPr>
        <w:t>日社区概况、服务领域、拟运用理论（如社区发展、资产为本）等</w:t>
      </w:r>
    </w:p>
    <w:p>
      <w:pPr>
        <w:rPr>
          <w:rFonts w:ascii="宋体_GB2312" w:hAnsi="宋体_GB2312" w:eastAsia="宋体_GB2312" w:cs="Times New Roman"/>
          <w:b/>
          <w:bCs/>
          <w:sz w:val="28"/>
          <w:szCs w:val="28"/>
        </w:rPr>
      </w:pPr>
      <w:r>
        <w:rPr>
          <w:rFonts w:hint="eastAsia" w:ascii="宋体_GB2312" w:hAnsi="宋体_GB2312" w:eastAsia="宋体_GB2312" w:cs="宋体_GB2312"/>
          <w:b/>
          <w:bCs/>
          <w:sz w:val="28"/>
          <w:szCs w:val="28"/>
        </w:rPr>
        <w:t>一、社区概况</w:t>
      </w:r>
    </w:p>
    <w:p>
      <w:pPr>
        <w:rPr>
          <w:rFonts w:hint="eastAsia" w:ascii="宋体_GB2312" w:hAnsi="宋体_GB2312" w:eastAsia="宋体_GB2312" w:cs="宋体_GB2312"/>
          <w:b/>
          <w:bCs/>
          <w:sz w:val="24"/>
          <w:szCs w:val="24"/>
        </w:rPr>
      </w:pPr>
      <w:r>
        <w:rPr>
          <w:rFonts w:hint="eastAsia" w:ascii="宋体_GB2312" w:hAnsi="宋体_GB2312" w:eastAsia="宋体_GB2312" w:cs="宋体_GB2312"/>
          <w:b/>
          <w:bCs/>
          <w:sz w:val="24"/>
          <w:szCs w:val="24"/>
        </w:rPr>
        <w:t>（一）社区基本情况</w:t>
      </w:r>
    </w:p>
    <w:p>
      <w:pPr>
        <w:rPr>
          <w:rFonts w:hint="eastAsia" w:ascii="宋体_GB2312" w:hAnsi="宋体_GB2312" w:eastAsia="宋体_GB2312" w:cs="宋体_GB2312"/>
          <w:b/>
          <w:bCs/>
          <w:sz w:val="24"/>
          <w:szCs w:val="24"/>
        </w:rPr>
      </w:pPr>
    </w:p>
    <w:p>
      <w:pPr>
        <w:numPr>
          <w:ilvl w:val="0"/>
          <w:numId w:val="1"/>
        </w:numPr>
        <w:rPr>
          <w:rFonts w:hint="eastAsia" w:ascii="宋体_GB2312" w:hAnsi="宋体_GB2312" w:eastAsia="宋体_GB2312" w:cs="宋体_GB2312"/>
          <w:b/>
          <w:bCs/>
          <w:sz w:val="24"/>
          <w:szCs w:val="24"/>
        </w:rPr>
      </w:pPr>
      <w:r>
        <w:rPr>
          <w:rFonts w:hint="eastAsia" w:ascii="宋体_GB2312" w:hAnsi="宋体_GB2312" w:eastAsia="宋体_GB2312" w:cs="宋体_GB2312"/>
          <w:b/>
          <w:bCs/>
          <w:sz w:val="24"/>
          <w:szCs w:val="24"/>
        </w:rPr>
        <w:t>人群特点</w:t>
      </w:r>
    </w:p>
    <w:p>
      <w:pPr>
        <w:numPr>
          <w:numId w:val="0"/>
        </w:numPr>
        <w:rPr>
          <w:rFonts w:hint="eastAsia" w:ascii="宋体_GB2312" w:hAnsi="宋体_GB2312" w:eastAsia="宋体_GB2312" w:cs="宋体_GB2312"/>
          <w:b/>
          <w:bCs/>
          <w:sz w:val="24"/>
          <w:szCs w:val="24"/>
        </w:rPr>
      </w:pPr>
    </w:p>
    <w:p>
      <w:pPr>
        <w:rPr>
          <w:rFonts w:hint="eastAsia" w:ascii="宋体_GB2312" w:hAnsi="宋体_GB2312" w:eastAsia="宋体_GB2312" w:cs="宋体_GB2312"/>
          <w:b/>
          <w:bCs/>
          <w:sz w:val="28"/>
          <w:szCs w:val="28"/>
        </w:rPr>
      </w:pPr>
      <w:r>
        <w:rPr>
          <w:rFonts w:hint="eastAsia" w:ascii="宋体_GB2312" w:hAnsi="宋体_GB2312" w:eastAsia="宋体_GB2312" w:cs="宋体_GB2312"/>
          <w:b/>
          <w:bCs/>
          <w:sz w:val="28"/>
          <w:szCs w:val="28"/>
        </w:rPr>
        <w:t>二、服务策略</w:t>
      </w:r>
    </w:p>
    <w:p>
      <w:pPr>
        <w:ind w:firstLine="480" w:firstLineChars="200"/>
        <w:rPr>
          <w:rFonts w:hint="eastAsia" w:ascii="宋体_GB2312" w:hAnsi="宋体_GB2312" w:eastAsia="宋体_GB2312" w:cs="宋体_GB2312"/>
          <w:sz w:val="24"/>
          <w:szCs w:val="24"/>
        </w:rPr>
      </w:pPr>
    </w:p>
    <w:p>
      <w:pPr>
        <w:rPr>
          <w:rFonts w:hint="eastAsia" w:ascii="宋体_GB2312" w:hAnsi="宋体_GB2312" w:eastAsia="宋体_GB2312" w:cs="宋体_GB2312"/>
          <w:b/>
          <w:bCs/>
          <w:sz w:val="28"/>
          <w:szCs w:val="28"/>
        </w:rPr>
      </w:pPr>
      <w:r>
        <w:rPr>
          <w:rFonts w:hint="eastAsia" w:ascii="宋体_GB2312" w:hAnsi="宋体_GB2312" w:eastAsia="宋体_GB2312" w:cs="宋体_GB2312"/>
          <w:b/>
          <w:bCs/>
          <w:sz w:val="28"/>
          <w:szCs w:val="28"/>
        </w:rPr>
        <w:t>三、社区问题识别及评估</w:t>
      </w:r>
    </w:p>
    <w:tbl>
      <w:tblPr>
        <w:tblStyle w:val="8"/>
        <w:tblpPr w:leftFromText="180" w:rightFromText="180" w:vertAnchor="text" w:horzAnchor="page" w:tblpX="822" w:tblpY="426"/>
        <w:tblOverlap w:val="never"/>
        <w:tblW w:w="1033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5"/>
        <w:gridCol w:w="1185"/>
        <w:gridCol w:w="1170"/>
        <w:gridCol w:w="1110"/>
        <w:gridCol w:w="1410"/>
        <w:gridCol w:w="1365"/>
        <w:gridCol w:w="1740"/>
        <w:gridCol w:w="172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明确的社区问题是什么</w:t>
            </w:r>
          </w:p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（</w:t>
            </w:r>
            <w:r>
              <w:rPr>
                <w:rFonts w:ascii="宋体" w:hAnsi="宋体" w:cs="宋体"/>
              </w:rPr>
              <w:t>What</w:t>
            </w:r>
            <w:r>
              <w:rPr>
                <w:rFonts w:hint="eastAsia" w:ascii="宋体" w:hAnsi="宋体" w:cs="宋体"/>
              </w:rPr>
              <w:t>）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何处发生</w:t>
            </w:r>
          </w:p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（</w:t>
            </w:r>
            <w:r>
              <w:rPr>
                <w:rFonts w:ascii="宋体" w:hAnsi="宋体" w:cs="宋体"/>
              </w:rPr>
              <w:t>Where</w:t>
            </w:r>
            <w:r>
              <w:rPr>
                <w:rFonts w:hint="eastAsia" w:ascii="宋体" w:hAnsi="宋体" w:cs="宋体"/>
              </w:rPr>
              <w:t>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从何时起开始存在（</w:t>
            </w:r>
            <w:r>
              <w:rPr>
                <w:rFonts w:ascii="宋体" w:hAnsi="宋体" w:cs="宋体"/>
              </w:rPr>
              <w:t>When</w:t>
            </w:r>
            <w:r>
              <w:rPr>
                <w:rFonts w:hint="eastAsia" w:ascii="宋体" w:hAnsi="宋体" w:cs="宋体"/>
              </w:rPr>
              <w:t>）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受问题困扰对象是谁？有多少人（</w:t>
            </w:r>
            <w:r>
              <w:rPr>
                <w:rFonts w:ascii="宋体" w:hAnsi="宋体" w:cs="宋体"/>
              </w:rPr>
              <w:t>Who</w:t>
            </w:r>
            <w:r>
              <w:rPr>
                <w:rFonts w:hint="eastAsia" w:ascii="宋体" w:hAnsi="宋体" w:cs="宋体"/>
              </w:rPr>
              <w:t>）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问题的关键性成因是什么（</w:t>
            </w:r>
            <w:r>
              <w:rPr>
                <w:rFonts w:ascii="宋体" w:hAnsi="宋体" w:cs="宋体"/>
              </w:rPr>
              <w:t>Why</w:t>
            </w:r>
            <w:r>
              <w:rPr>
                <w:rFonts w:hint="eastAsia" w:ascii="宋体" w:hAnsi="宋体" w:cs="宋体"/>
              </w:rPr>
              <w:t>）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如不做适当处理将造成什么严重后果（</w:t>
            </w:r>
            <w:r>
              <w:rPr>
                <w:rFonts w:ascii="宋体" w:hAnsi="宋体" w:cs="宋体"/>
              </w:rPr>
              <w:t>If</w:t>
            </w:r>
            <w:r>
              <w:rPr>
                <w:rFonts w:hint="eastAsia" w:ascii="宋体" w:hAnsi="宋体" w:cs="宋体"/>
              </w:rPr>
              <w:t>…</w:t>
            </w:r>
            <w:r>
              <w:rPr>
                <w:rFonts w:ascii="宋体" w:hAnsi="宋体" w:cs="宋体"/>
              </w:rPr>
              <w:t>Than</w:t>
            </w:r>
            <w:r>
              <w:rPr>
                <w:rFonts w:hint="eastAsia" w:ascii="宋体" w:hAnsi="宋体" w:cs="宋体"/>
              </w:rPr>
              <w:t>…）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问题总结和陈述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7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cs="Times New Roma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7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cs="Times New Roma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7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rPr>
                <w:rFonts w:ascii="宋体" w:cs="Times New Roman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rPr>
                <w:rFonts w:ascii="宋体" w:cs="Times New Roma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7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宋体" w:cs="Times New Roma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7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eastAsia="宋体" w:cs="Times New Roman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宋体" w:cs="Times New Roma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7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宋体" w:cs="Times New Roma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7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...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宋体" w:cs="Times New Roman"/>
              </w:rPr>
            </w:pPr>
          </w:p>
        </w:tc>
      </w:tr>
    </w:tbl>
    <w:p>
      <w:pPr>
        <w:numPr>
          <w:ilvl w:val="0"/>
          <w:numId w:val="2"/>
        </w:numPr>
        <w:rPr>
          <w:rFonts w:ascii="宋体_GB2312" w:hAnsi="宋体_GB2312" w:eastAsia="宋体_GB2312" w:cs="Times New Roman"/>
          <w:b/>
          <w:bCs/>
          <w:sz w:val="24"/>
          <w:szCs w:val="24"/>
        </w:rPr>
        <w:sectPr>
          <w:pgSz w:w="11906" w:h="16838"/>
          <w:pgMar w:top="1440" w:right="1797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eastAsia" w:ascii="宋体_GB2312" w:hAnsi="宋体_GB2312" w:eastAsia="宋体_GB2312" w:cs="宋体_GB2312"/>
          <w:b/>
          <w:bCs/>
          <w:sz w:val="24"/>
          <w:szCs w:val="24"/>
        </w:rPr>
        <w:t>社区问题识别</w:t>
      </w:r>
    </w:p>
    <w:p>
      <w:pPr>
        <w:numPr>
          <w:ilvl w:val="0"/>
          <w:numId w:val="2"/>
        </w:numPr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社区需求评估</w:t>
      </w:r>
    </w:p>
    <w:tbl>
      <w:tblPr>
        <w:tblStyle w:val="8"/>
        <w:tblW w:w="14685" w:type="dxa"/>
        <w:tblInd w:w="-38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5"/>
        <w:gridCol w:w="1383"/>
        <w:gridCol w:w="927"/>
        <w:gridCol w:w="1830"/>
        <w:gridCol w:w="3318"/>
        <w:gridCol w:w="2487"/>
        <w:gridCol w:w="409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受问题困扰的目标对象人群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人数预测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收集目标对象需求所采用的评估方法</w:t>
            </w:r>
          </w:p>
        </w:tc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简述需求评估过程</w:t>
            </w:r>
          </w:p>
        </w:tc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评估得出目标对象的明确需求</w:t>
            </w:r>
          </w:p>
        </w:tc>
        <w:tc>
          <w:tcPr>
            <w:tcW w:w="4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需求的关键性成因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7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4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7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3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</w:rPr>
            </w:pPr>
          </w:p>
        </w:tc>
        <w:tc>
          <w:tcPr>
            <w:tcW w:w="4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cs="Times New Roma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7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</w:p>
        </w:tc>
        <w:tc>
          <w:tcPr>
            <w:tcW w:w="3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4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cs="Times New Roma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7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cs="Times New Roman"/>
              </w:rPr>
            </w:pPr>
          </w:p>
        </w:tc>
        <w:tc>
          <w:tcPr>
            <w:tcW w:w="3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4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7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3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4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7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6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3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4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7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...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3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4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</w:tbl>
    <w:p>
      <w:pPr>
        <w:rPr>
          <w:rFonts w:ascii="宋体" w:cs="Times New Roman"/>
        </w:rPr>
      </w:pPr>
    </w:p>
    <w:p>
      <w:pPr>
        <w:numPr>
          <w:ilvl w:val="0"/>
          <w:numId w:val="2"/>
        </w:numPr>
        <w:rPr>
          <w:rFonts w:ascii="宋体_GB2312" w:hAnsi="宋体_GB2312" w:eastAsia="宋体_GB2312" w:cs="Times New Roman"/>
          <w:sz w:val="28"/>
          <w:szCs w:val="28"/>
        </w:rPr>
        <w:sectPr>
          <w:pgSz w:w="16838" w:h="11906" w:orient="landscape"/>
          <w:pgMar w:top="1797" w:right="1440" w:bottom="1797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AndChars" w:linePitch="312" w:charSpace="0"/>
        </w:sectPr>
      </w:pPr>
    </w:p>
    <w:p>
      <w:pPr>
        <w:numPr>
          <w:ilvl w:val="0"/>
          <w:numId w:val="2"/>
        </w:numPr>
        <w:rPr>
          <w:rFonts w:ascii="宋体_GB2312" w:hAnsi="宋体_GB2312" w:eastAsia="宋体_GB2312" w:cs="Times New Roman"/>
          <w:b/>
          <w:bCs/>
          <w:sz w:val="24"/>
          <w:szCs w:val="24"/>
        </w:rPr>
      </w:pPr>
      <w:r>
        <w:rPr>
          <w:rFonts w:hint="eastAsia" w:ascii="宋体_GB2312" w:hAnsi="宋体_GB2312" w:eastAsia="宋体_GB2312" w:cs="宋体_GB2312"/>
          <w:b/>
          <w:bCs/>
          <w:sz w:val="24"/>
          <w:szCs w:val="24"/>
        </w:rPr>
        <w:t>社区资源</w:t>
      </w:r>
    </w:p>
    <w:p>
      <w:pPr>
        <w:numPr>
          <w:ilvl w:val="0"/>
          <w:numId w:val="3"/>
        </w:numPr>
        <w:rPr>
          <w:rFonts w:hint="eastAsia" w:ascii="宋体_GB2312" w:hAnsi="宋体_GB2312" w:eastAsia="宋体_GB2312" w:cs="宋体_GB2312"/>
          <w:sz w:val="24"/>
          <w:szCs w:val="24"/>
        </w:rPr>
      </w:pPr>
      <w:r>
        <w:rPr>
          <w:rFonts w:hint="eastAsia" w:ascii="宋体_GB2312" w:hAnsi="宋体_GB2312" w:eastAsia="宋体_GB2312" w:cs="宋体_GB2312"/>
          <w:sz w:val="24"/>
          <w:szCs w:val="24"/>
        </w:rPr>
        <w:t>社区的优势</w:t>
      </w:r>
    </w:p>
    <w:p>
      <w:pPr>
        <w:numPr>
          <w:numId w:val="0"/>
        </w:numPr>
        <w:rPr>
          <w:rFonts w:hint="eastAsia" w:ascii="宋体_GB2312" w:hAnsi="宋体_GB2312" w:eastAsia="宋体_GB2312" w:cs="宋体_GB2312"/>
          <w:sz w:val="24"/>
          <w:szCs w:val="24"/>
        </w:rPr>
      </w:pPr>
    </w:p>
    <w:tbl>
      <w:tblPr>
        <w:tblStyle w:val="8"/>
        <w:tblpPr w:leftFromText="180" w:rightFromText="180" w:vertAnchor="text" w:horzAnchor="page" w:tblpXSpec="center" w:tblpY="375"/>
        <w:tblOverlap w:val="never"/>
        <w:tblW w:w="8209" w:type="dxa"/>
        <w:jc w:val="center"/>
        <w:tblInd w:w="-1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714"/>
        <w:gridCol w:w="1620"/>
        <w:gridCol w:w="1650"/>
        <w:gridCol w:w="1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560" w:type="dxa"/>
            <w:vMerge w:val="restart"/>
            <w:vAlign w:val="top"/>
          </w:tcPr>
          <w:p>
            <w:pPr>
              <w:rPr>
                <w:rFonts w:ascii="宋体" w:cs="Times New Roman"/>
              </w:rPr>
            </w:pPr>
          </w:p>
        </w:tc>
        <w:tc>
          <w:tcPr>
            <w:tcW w:w="3334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社区内资源</w:t>
            </w:r>
          </w:p>
        </w:tc>
        <w:tc>
          <w:tcPr>
            <w:tcW w:w="3315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社会资源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560" w:type="dxa"/>
            <w:vMerge w:val="continue"/>
            <w:vAlign w:val="top"/>
          </w:tcPr>
          <w:p>
            <w:pPr>
              <w:rPr>
                <w:rFonts w:ascii="宋体" w:cs="Times New Roman"/>
              </w:rPr>
            </w:pP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已使用资源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预计合作资源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已使用资源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预计合作资源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人力资源</w:t>
            </w: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物力资源</w:t>
            </w: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财力资源</w:t>
            </w: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</w:tbl>
    <w:p>
      <w:pPr>
        <w:rPr>
          <w:rFonts w:ascii="宋体" w:cs="Times New Roman"/>
          <w:sz w:val="24"/>
          <w:szCs w:val="24"/>
        </w:rPr>
        <w:sectPr>
          <w:pgSz w:w="11906" w:h="16838"/>
          <w:pgMar w:top="1440" w:right="1797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ascii="宋体_GB2312" w:hAnsi="宋体_GB2312" w:eastAsia="宋体_GB2312" w:cs="宋体_GB2312"/>
          <w:sz w:val="24"/>
          <w:szCs w:val="24"/>
        </w:rPr>
        <w:t>2</w:t>
      </w:r>
      <w:r>
        <w:rPr>
          <w:rFonts w:hint="eastAsia" w:ascii="宋体_GB2312" w:hAnsi="宋体_GB2312" w:eastAsia="宋体_GB2312" w:cs="宋体_GB2312"/>
          <w:sz w:val="24"/>
          <w:szCs w:val="24"/>
        </w:rPr>
        <w:t>、社区发展限制</w:t>
      </w:r>
    </w:p>
    <w:p>
      <w:pPr>
        <w:numPr>
          <w:ilvl w:val="0"/>
          <w:numId w:val="2"/>
        </w:numPr>
        <w:rPr>
          <w:rFonts w:ascii="宋体_GB2312" w:hAnsi="宋体_GB2312" w:eastAsia="宋体_GB2312" w:cs="Times New Roman"/>
          <w:b/>
          <w:bCs/>
          <w:sz w:val="24"/>
          <w:szCs w:val="24"/>
        </w:rPr>
      </w:pPr>
      <w:r>
        <w:rPr>
          <w:rFonts w:hint="eastAsia" w:ascii="宋体_GB2312" w:hAnsi="宋体_GB2312" w:eastAsia="宋体_GB2312" w:cs="宋体_GB2312"/>
          <w:b/>
          <w:bCs/>
          <w:sz w:val="24"/>
          <w:szCs w:val="24"/>
        </w:rPr>
        <w:t>目标制定</w:t>
      </w:r>
    </w:p>
    <w:p>
      <w:pPr>
        <w:rPr>
          <w:rFonts w:ascii="宋体_GB2312" w:hAnsi="宋体_GB2312" w:eastAsia="宋体_GB2312" w:cs="Times New Roman"/>
          <w:sz w:val="24"/>
          <w:szCs w:val="24"/>
        </w:rPr>
      </w:pPr>
      <w:r>
        <w:rPr>
          <w:rFonts w:ascii="宋体_GB2312" w:hAnsi="宋体_GB2312" w:eastAsia="宋体_GB2312" w:cs="宋体_GB2312"/>
          <w:sz w:val="24"/>
          <w:szCs w:val="24"/>
        </w:rPr>
        <w:t xml:space="preserve">     1</w:t>
      </w:r>
      <w:r>
        <w:rPr>
          <w:rFonts w:hint="eastAsia" w:ascii="宋体_GB2312" w:hAnsi="宋体_GB2312" w:eastAsia="宋体_GB2312" w:cs="宋体_GB2312"/>
          <w:sz w:val="24"/>
          <w:szCs w:val="24"/>
        </w:rPr>
        <w:t>、成效目标制定</w:t>
      </w:r>
    </w:p>
    <w:tbl>
      <w:tblPr>
        <w:tblStyle w:val="8"/>
        <w:tblW w:w="1398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67"/>
        <w:gridCol w:w="4068"/>
        <w:gridCol w:w="4485"/>
        <w:gridCol w:w="4768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2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问题</w:t>
            </w:r>
            <w:r>
              <w:rPr>
                <w:rFonts w:ascii="宋体" w:hAnsi="宋体" w:cs="宋体"/>
              </w:rPr>
              <w:t>/</w:t>
            </w:r>
            <w:r>
              <w:rPr>
                <w:rFonts w:hint="eastAsia" w:ascii="宋体" w:hAnsi="宋体" w:cs="宋体"/>
              </w:rPr>
              <w:t>需求的关键性成因</w:t>
            </w:r>
          </w:p>
        </w:tc>
        <w:tc>
          <w:tcPr>
            <w:tcW w:w="4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成效目标</w:t>
            </w:r>
          </w:p>
        </w:tc>
        <w:tc>
          <w:tcPr>
            <w:tcW w:w="4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成效指标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8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4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cs="Times New Roman"/>
              </w:rPr>
            </w:pPr>
          </w:p>
        </w:tc>
        <w:tc>
          <w:tcPr>
            <w:tcW w:w="4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cs="Times New Roma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7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Times New Roman"/>
              </w:rPr>
            </w:pPr>
          </w:p>
        </w:tc>
        <w:tc>
          <w:tcPr>
            <w:tcW w:w="4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cs="Times New Roman"/>
              </w:rPr>
            </w:pPr>
          </w:p>
        </w:tc>
        <w:tc>
          <w:tcPr>
            <w:tcW w:w="4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cs="Times New Roma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7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cs="Times New Roman"/>
              </w:rPr>
            </w:pPr>
          </w:p>
        </w:tc>
        <w:tc>
          <w:tcPr>
            <w:tcW w:w="4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cs="Times New Roman"/>
              </w:rPr>
            </w:pPr>
          </w:p>
        </w:tc>
        <w:tc>
          <w:tcPr>
            <w:tcW w:w="4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cs="Times New Roma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7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lang w:val="en-US" w:eastAsia="zh-CN"/>
              </w:rPr>
            </w:pPr>
            <w:r>
              <w:rPr>
                <w:rFonts w:hint="eastAsia" w:ascii="宋体" w:cs="Times New Roman"/>
                <w:lang w:val="en-US" w:eastAsia="zh-CN"/>
              </w:rPr>
              <w:t>4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4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4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7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lang w:val="en-US" w:eastAsia="zh-CN"/>
              </w:rPr>
            </w:pPr>
            <w:r>
              <w:rPr>
                <w:rFonts w:hint="eastAsia" w:ascii="宋体" w:cs="Times New Roman"/>
                <w:lang w:val="en-US" w:eastAsia="zh-CN"/>
              </w:rPr>
              <w:t>5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4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4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7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lang w:val="en-US" w:eastAsia="zh-CN"/>
              </w:rPr>
            </w:pPr>
            <w:r>
              <w:rPr>
                <w:rFonts w:hint="eastAsia" w:ascii="宋体" w:cs="Times New Roman"/>
                <w:lang w:val="en-US" w:eastAsia="zh-CN"/>
              </w:rPr>
              <w:t>...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cs="宋体"/>
                <w:lang w:val="en-US" w:eastAsia="zh-CN"/>
              </w:rPr>
            </w:pPr>
          </w:p>
        </w:tc>
        <w:tc>
          <w:tcPr>
            <w:tcW w:w="4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lang w:val="en-US" w:eastAsia="zh-CN"/>
              </w:rPr>
            </w:pPr>
          </w:p>
        </w:tc>
        <w:tc>
          <w:tcPr>
            <w:tcW w:w="4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ascii="宋体_GB2312" w:hAnsi="宋体_GB2312" w:eastAsia="宋体_GB2312" w:cs="宋体_GB2312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_GB2312" w:hAnsi="宋体_GB2312" w:eastAsia="宋体_GB2312" w:cs="宋体_GB2312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ascii="宋体_GB2312" w:hAnsi="宋体_GB2312" w:eastAsia="宋体_GB2312" w:cs="Times New Roman"/>
          <w:sz w:val="24"/>
          <w:szCs w:val="24"/>
        </w:rPr>
      </w:pPr>
      <w:r>
        <w:rPr>
          <w:rFonts w:hint="eastAsia" w:ascii="宋体_GB2312" w:hAnsi="宋体_GB2312" w:eastAsia="宋体_GB2312" w:cs="宋体_GB2312"/>
          <w:sz w:val="24"/>
          <w:szCs w:val="24"/>
          <w:lang w:val="en-US" w:eastAsia="zh-CN"/>
        </w:rPr>
        <w:t>2、</w:t>
      </w:r>
      <w:r>
        <w:rPr>
          <w:rFonts w:hint="eastAsia" w:ascii="宋体_GB2312" w:hAnsi="宋体_GB2312" w:eastAsia="宋体_GB2312" w:cs="宋体_GB2312"/>
          <w:sz w:val="24"/>
          <w:szCs w:val="24"/>
        </w:rPr>
        <w:t>过程</w:t>
      </w:r>
      <w:r>
        <w:rPr>
          <w:rFonts w:ascii="宋体_GB2312" w:hAnsi="宋体_GB2312" w:eastAsia="宋体_GB2312" w:cs="宋体_GB2312"/>
          <w:sz w:val="24"/>
          <w:szCs w:val="24"/>
        </w:rPr>
        <w:t>/</w:t>
      </w:r>
      <w:r>
        <w:rPr>
          <w:rFonts w:hint="eastAsia" w:ascii="宋体_GB2312" w:hAnsi="宋体_GB2312" w:eastAsia="宋体_GB2312" w:cs="宋体_GB2312"/>
          <w:sz w:val="24"/>
          <w:szCs w:val="24"/>
        </w:rPr>
        <w:t>服务目标制定</w:t>
      </w:r>
    </w:p>
    <w:tbl>
      <w:tblPr>
        <w:tblStyle w:val="8"/>
        <w:tblW w:w="14072" w:type="dxa"/>
        <w:tblInd w:w="-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3"/>
        <w:gridCol w:w="3075"/>
        <w:gridCol w:w="3851"/>
        <w:gridCol w:w="3322"/>
        <w:gridCol w:w="33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</w:trPr>
        <w:tc>
          <w:tcPr>
            <w:tcW w:w="513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成效目标</w:t>
            </w:r>
          </w:p>
        </w:tc>
        <w:tc>
          <w:tcPr>
            <w:tcW w:w="3851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过程</w:t>
            </w:r>
            <w:r>
              <w:rPr>
                <w:rFonts w:ascii="宋体" w:hAnsi="宋体" w:cs="宋体"/>
              </w:rPr>
              <w:t>/</w:t>
            </w:r>
            <w:r>
              <w:rPr>
                <w:rFonts w:hint="eastAsia" w:ascii="宋体" w:hAnsi="宋体" w:cs="宋体"/>
              </w:rPr>
              <w:t>服务目标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主题服务设计</w:t>
            </w:r>
          </w:p>
        </w:tc>
        <w:tc>
          <w:tcPr>
            <w:tcW w:w="331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</w:trPr>
        <w:tc>
          <w:tcPr>
            <w:tcW w:w="513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3075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</w:p>
        </w:tc>
        <w:tc>
          <w:tcPr>
            <w:tcW w:w="3851" w:type="dxa"/>
            <w:vAlign w:val="center"/>
          </w:tcPr>
          <w:p>
            <w:pPr>
              <w:rPr>
                <w:rFonts w:ascii="宋体" w:cs="Times New Roman"/>
              </w:rPr>
            </w:pP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331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</w:trPr>
        <w:tc>
          <w:tcPr>
            <w:tcW w:w="513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3075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</w:p>
        </w:tc>
        <w:tc>
          <w:tcPr>
            <w:tcW w:w="3851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331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</w:trPr>
        <w:tc>
          <w:tcPr>
            <w:tcW w:w="513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3075" w:type="dxa"/>
            <w:vAlign w:val="center"/>
          </w:tcPr>
          <w:p>
            <w:pPr>
              <w:jc w:val="left"/>
              <w:rPr>
                <w:rFonts w:ascii="宋体" w:cs="Times New Roman"/>
                <w:color w:val="FF0000"/>
                <w:kern w:val="0"/>
              </w:rPr>
            </w:pPr>
          </w:p>
        </w:tc>
        <w:tc>
          <w:tcPr>
            <w:tcW w:w="3851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331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</w:trPr>
        <w:tc>
          <w:tcPr>
            <w:tcW w:w="513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3075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3851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3322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3311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</w:trPr>
        <w:tc>
          <w:tcPr>
            <w:tcW w:w="513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3075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3851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3322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3311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</w:trPr>
        <w:tc>
          <w:tcPr>
            <w:tcW w:w="513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6</w:t>
            </w:r>
          </w:p>
        </w:tc>
        <w:tc>
          <w:tcPr>
            <w:tcW w:w="3075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3851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3322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3311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</w:trPr>
        <w:tc>
          <w:tcPr>
            <w:tcW w:w="5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...</w:t>
            </w:r>
          </w:p>
        </w:tc>
        <w:tc>
          <w:tcPr>
            <w:tcW w:w="3075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3851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3322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3311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hint="eastAsia" w:ascii="宋体" w:hAnsi="宋体" w:cs="宋体"/>
              </w:rPr>
            </w:pPr>
          </w:p>
        </w:tc>
      </w:tr>
    </w:tbl>
    <w:p>
      <w:pPr>
        <w:rPr>
          <w:rFonts w:ascii="宋体_GB2312" w:hAnsi="宋体_GB2312" w:eastAsia="宋体_GB2312" w:cs="Times New Roman"/>
          <w:b w:val="0"/>
          <w:bCs w:val="0"/>
          <w:sz w:val="24"/>
          <w:szCs w:val="24"/>
        </w:rPr>
      </w:pPr>
      <w:r>
        <w:rPr>
          <w:rFonts w:ascii="宋体_GB2312" w:hAnsi="宋体_GB2312" w:eastAsia="宋体_GB2312" w:cs="Times New Roman"/>
          <w:sz w:val="28"/>
          <w:szCs w:val="28"/>
        </w:rPr>
        <w:br w:type="page"/>
      </w:r>
      <w:r>
        <w:rPr>
          <w:rFonts w:hint="eastAsia" w:ascii="宋体_GB2312" w:hAnsi="宋体_GB2312" w:eastAsia="宋体_GB2312" w:cs="宋体_GB2312"/>
          <w:b w:val="0"/>
          <w:bCs w:val="0"/>
          <w:sz w:val="24"/>
          <w:szCs w:val="24"/>
          <w:lang w:val="en-US" w:eastAsia="zh-CN"/>
        </w:rPr>
        <w:t>3、</w:t>
      </w:r>
      <w:r>
        <w:rPr>
          <w:rFonts w:hint="eastAsia" w:ascii="宋体_GB2312" w:hAnsi="宋体_GB2312" w:eastAsia="宋体_GB2312" w:cs="宋体_GB2312"/>
          <w:b w:val="0"/>
          <w:bCs w:val="0"/>
          <w:sz w:val="24"/>
          <w:szCs w:val="24"/>
        </w:rPr>
        <w:t>服务实施计划</w:t>
      </w:r>
    </w:p>
    <w:p>
      <w:pPr>
        <w:rPr>
          <w:rFonts w:hint="eastAsia" w:ascii="宋体_GB2312" w:hAnsi="宋体_GB2312" w:eastAsia="宋体_GB2312" w:cs="Times New Roman"/>
          <w:sz w:val="24"/>
          <w:szCs w:val="24"/>
          <w:lang w:val="en-US" w:eastAsia="zh-CN"/>
        </w:rPr>
      </w:pPr>
      <w:r>
        <w:rPr>
          <w:rFonts w:hint="eastAsia" w:ascii="宋体_GB2312" w:hAnsi="宋体_GB2312" w:eastAsia="宋体_GB2312" w:cs="宋体_GB2312"/>
          <w:sz w:val="24"/>
          <w:szCs w:val="24"/>
        </w:rPr>
        <w:t>（</w:t>
      </w:r>
      <w:r>
        <w:rPr>
          <w:rFonts w:ascii="宋体_GB2312" w:hAnsi="宋体_GB2312" w:eastAsia="宋体_GB2312" w:cs="宋体_GB2312"/>
          <w:sz w:val="24"/>
          <w:szCs w:val="24"/>
        </w:rPr>
        <w:t>1</w:t>
      </w:r>
      <w:r>
        <w:rPr>
          <w:rFonts w:hint="eastAsia" w:ascii="宋体_GB2312" w:hAnsi="宋体_GB2312" w:eastAsia="宋体_GB2312" w:cs="宋体_GB2312"/>
          <w:sz w:val="24"/>
          <w:szCs w:val="24"/>
        </w:rPr>
        <w:t>）家庭领域服务计划</w:t>
      </w:r>
      <w:r>
        <w:rPr>
          <w:rFonts w:hint="eastAsia" w:ascii="宋体_GB2312" w:hAnsi="宋体_GB2312" w:eastAsia="宋体_GB2312" w:cs="宋体_GB2312"/>
          <w:sz w:val="24"/>
          <w:szCs w:val="24"/>
          <w:lang w:val="en-US" w:eastAsia="zh-CN"/>
        </w:rPr>
        <w:t>(参考）</w:t>
      </w:r>
    </w:p>
    <w:tbl>
      <w:tblPr>
        <w:tblStyle w:val="8"/>
        <w:tblW w:w="152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2113"/>
        <w:gridCol w:w="2563"/>
        <w:gridCol w:w="1062"/>
        <w:gridCol w:w="2604"/>
        <w:gridCol w:w="464"/>
        <w:gridCol w:w="448"/>
        <w:gridCol w:w="478"/>
        <w:gridCol w:w="480"/>
        <w:gridCol w:w="494"/>
        <w:gridCol w:w="465"/>
        <w:gridCol w:w="494"/>
        <w:gridCol w:w="451"/>
        <w:gridCol w:w="438"/>
        <w:gridCol w:w="451"/>
        <w:gridCol w:w="466"/>
        <w:gridCol w:w="409"/>
        <w:gridCol w:w="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662" w:type="dxa"/>
            <w:vAlign w:val="center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2113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过程目标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方案</w:t>
            </w:r>
            <w:r>
              <w:rPr>
                <w:rFonts w:ascii="宋体" w:hAnsi="宋体" w:cs="宋体"/>
              </w:rPr>
              <w:t>/</w:t>
            </w:r>
            <w:r>
              <w:rPr>
                <w:rFonts w:hint="eastAsia" w:ascii="宋体" w:hAnsi="宋体" w:cs="宋体"/>
              </w:rPr>
              <w:t>计划名称</w:t>
            </w:r>
          </w:p>
        </w:tc>
        <w:tc>
          <w:tcPr>
            <w:tcW w:w="106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负责</w:t>
            </w:r>
          </w:p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社工</w:t>
            </w:r>
          </w:p>
        </w:tc>
        <w:tc>
          <w:tcPr>
            <w:tcW w:w="2604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主题</w:t>
            </w:r>
          </w:p>
        </w:tc>
        <w:tc>
          <w:tcPr>
            <w:tcW w:w="5538" w:type="dxa"/>
            <w:gridSpan w:val="12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计划推行期（月）</w:t>
            </w:r>
          </w:p>
        </w:tc>
        <w:tc>
          <w:tcPr>
            <w:tcW w:w="686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经费预算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2113" w:type="dxa"/>
            <w:vMerge w:val="restart"/>
            <w:vAlign w:val="center"/>
          </w:tcPr>
          <w:p>
            <w:pPr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hint="eastAsia" w:ascii="宋体" w:hAnsi="宋体" w:cs="宋体"/>
              </w:rPr>
              <w:t>一年内为</w:t>
            </w:r>
            <w:r>
              <w:rPr>
                <w:rFonts w:ascii="宋体" w:hAnsi="宋体" w:cs="宋体"/>
              </w:rPr>
              <w:t>30</w:t>
            </w:r>
            <w:r>
              <w:rPr>
                <w:rFonts w:hint="eastAsia" w:ascii="宋体" w:hAnsi="宋体" w:cs="宋体"/>
              </w:rPr>
              <w:t>名以上儿童提供自尊自信培养服务</w:t>
            </w:r>
          </w:p>
        </w:tc>
        <w:tc>
          <w:tcPr>
            <w:tcW w:w="256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“不一样的自己”儿童增能项目</w:t>
            </w:r>
          </w:p>
        </w:tc>
        <w:tc>
          <w:tcPr>
            <w:tcW w:w="10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</w:rPr>
            </w:pPr>
          </w:p>
        </w:tc>
        <w:tc>
          <w:tcPr>
            <w:tcW w:w="260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儿童自信心培养小组</w:t>
            </w:r>
          </w:p>
        </w:tc>
        <w:tc>
          <w:tcPr>
            <w:tcW w:w="46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7</w:t>
            </w: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ascii="宋体" w:cs="Times New Roman"/>
                <w:shd w:val="clear" w:color="FFFFFF" w:fill="D9D9D9"/>
              </w:rPr>
            </w:pPr>
            <w:r>
              <w:rPr>
                <w:rFonts w:ascii="宋体" w:hAnsi="宋体" w:cs="宋体"/>
              </w:rPr>
              <w:t>8</w:t>
            </w:r>
          </w:p>
        </w:tc>
        <w:tc>
          <w:tcPr>
            <w:tcW w:w="478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9</w:t>
            </w: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10</w:t>
            </w:r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11</w:t>
            </w:r>
          </w:p>
        </w:tc>
        <w:tc>
          <w:tcPr>
            <w:tcW w:w="465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12</w:t>
            </w:r>
          </w:p>
        </w:tc>
        <w:tc>
          <w:tcPr>
            <w:tcW w:w="494" w:type="dxa"/>
            <w:shd w:val="clear" w:color="auto" w:fill="33CCCC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451" w:type="dxa"/>
            <w:shd w:val="clear" w:color="auto" w:fill="33CCCC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451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409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6</w:t>
            </w:r>
          </w:p>
        </w:tc>
        <w:tc>
          <w:tcPr>
            <w:tcW w:w="686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211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56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10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60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儿童挫折应对小组</w:t>
            </w:r>
          </w:p>
        </w:tc>
        <w:tc>
          <w:tcPr>
            <w:tcW w:w="46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7</w:t>
            </w: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8</w:t>
            </w:r>
          </w:p>
        </w:tc>
        <w:tc>
          <w:tcPr>
            <w:tcW w:w="478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9</w:t>
            </w: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10</w:t>
            </w:r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11</w:t>
            </w:r>
          </w:p>
        </w:tc>
        <w:tc>
          <w:tcPr>
            <w:tcW w:w="465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12</w:t>
            </w:r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451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451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409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6</w:t>
            </w:r>
          </w:p>
        </w:tc>
        <w:tc>
          <w:tcPr>
            <w:tcW w:w="686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211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56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10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60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“我是小老板”售卖活动</w:t>
            </w:r>
          </w:p>
        </w:tc>
        <w:tc>
          <w:tcPr>
            <w:tcW w:w="46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7</w:t>
            </w:r>
          </w:p>
        </w:tc>
        <w:tc>
          <w:tcPr>
            <w:tcW w:w="448" w:type="dxa"/>
            <w:shd w:val="clear" w:color="auto" w:fill="33CCCC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8</w:t>
            </w:r>
          </w:p>
        </w:tc>
        <w:tc>
          <w:tcPr>
            <w:tcW w:w="478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9</w:t>
            </w: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10</w:t>
            </w:r>
          </w:p>
        </w:tc>
        <w:tc>
          <w:tcPr>
            <w:tcW w:w="494" w:type="dxa"/>
            <w:shd w:val="clear" w:color="auto" w:fill="33CCCC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11</w:t>
            </w:r>
          </w:p>
        </w:tc>
        <w:tc>
          <w:tcPr>
            <w:tcW w:w="465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12</w:t>
            </w:r>
          </w:p>
        </w:tc>
        <w:tc>
          <w:tcPr>
            <w:tcW w:w="494" w:type="dxa"/>
            <w:shd w:val="clear" w:color="auto" w:fill="33CCCC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451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438" w:type="dxa"/>
            <w:shd w:val="clear" w:color="auto" w:fill="33CCCC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451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466" w:type="dxa"/>
            <w:shd w:val="clear" w:color="auto" w:fill="33CCCC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409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6</w:t>
            </w:r>
          </w:p>
        </w:tc>
        <w:tc>
          <w:tcPr>
            <w:tcW w:w="686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2113" w:type="dxa"/>
            <w:vMerge w:val="restart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hint="eastAsia" w:ascii="宋体" w:hAnsi="宋体" w:cs="宋体"/>
              </w:rPr>
              <w:t>一年内为</w:t>
            </w:r>
            <w:r>
              <w:rPr>
                <w:rFonts w:ascii="宋体" w:hAnsi="宋体" w:cs="宋体"/>
              </w:rPr>
              <w:t>30</w:t>
            </w:r>
            <w:r>
              <w:rPr>
                <w:rFonts w:hint="eastAsia" w:ascii="宋体" w:hAnsi="宋体" w:cs="宋体"/>
              </w:rPr>
              <w:t>名家长提供亲子沟通技巧和互动服务</w:t>
            </w:r>
          </w:p>
        </w:tc>
        <w:tc>
          <w:tcPr>
            <w:tcW w:w="256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“爱·需要技巧”亲子沟通互动项目</w:t>
            </w:r>
          </w:p>
        </w:tc>
        <w:tc>
          <w:tcPr>
            <w:tcW w:w="10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60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“与科技共成长”红立方亲子参观活动</w:t>
            </w:r>
          </w:p>
        </w:tc>
        <w:tc>
          <w:tcPr>
            <w:tcW w:w="46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7</w:t>
            </w:r>
          </w:p>
        </w:tc>
        <w:tc>
          <w:tcPr>
            <w:tcW w:w="448" w:type="dxa"/>
            <w:shd w:val="clear" w:color="auto" w:fill="33CCCC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8</w:t>
            </w:r>
          </w:p>
        </w:tc>
        <w:tc>
          <w:tcPr>
            <w:tcW w:w="478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9</w:t>
            </w: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10</w:t>
            </w:r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11</w:t>
            </w:r>
          </w:p>
        </w:tc>
        <w:tc>
          <w:tcPr>
            <w:tcW w:w="465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12</w:t>
            </w:r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451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451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409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6</w:t>
            </w:r>
          </w:p>
        </w:tc>
        <w:tc>
          <w:tcPr>
            <w:tcW w:w="686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211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56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10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60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FFFFFF"/>
              </w:rPr>
            </w:pPr>
            <w:r>
              <w:rPr>
                <w:rFonts w:hint="eastAsia" w:ascii="宋体" w:hAnsi="宋体" w:cs="宋体"/>
              </w:rPr>
              <w:t>亲子手工活动</w:t>
            </w:r>
          </w:p>
        </w:tc>
        <w:tc>
          <w:tcPr>
            <w:tcW w:w="46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7</w:t>
            </w: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8</w:t>
            </w:r>
          </w:p>
        </w:tc>
        <w:tc>
          <w:tcPr>
            <w:tcW w:w="478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9</w:t>
            </w: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10</w:t>
            </w:r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11</w:t>
            </w:r>
          </w:p>
        </w:tc>
        <w:tc>
          <w:tcPr>
            <w:tcW w:w="465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12</w:t>
            </w:r>
          </w:p>
        </w:tc>
        <w:tc>
          <w:tcPr>
            <w:tcW w:w="494" w:type="dxa"/>
            <w:shd w:val="clear" w:color="auto" w:fill="33CCCC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451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451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409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6</w:t>
            </w:r>
          </w:p>
        </w:tc>
        <w:tc>
          <w:tcPr>
            <w:tcW w:w="686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6</w:t>
            </w:r>
          </w:p>
        </w:tc>
        <w:tc>
          <w:tcPr>
            <w:tcW w:w="211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56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10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604" w:type="dxa"/>
            <w:vAlign w:val="center"/>
          </w:tcPr>
          <w:p>
            <w:pPr>
              <w:ind w:firstLine="525" w:firstLineChars="250"/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亲子阅读活动</w:t>
            </w:r>
          </w:p>
        </w:tc>
        <w:tc>
          <w:tcPr>
            <w:tcW w:w="46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7</w:t>
            </w: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8</w:t>
            </w:r>
          </w:p>
        </w:tc>
        <w:tc>
          <w:tcPr>
            <w:tcW w:w="478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9</w:t>
            </w: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10</w:t>
            </w:r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11</w:t>
            </w:r>
          </w:p>
        </w:tc>
        <w:tc>
          <w:tcPr>
            <w:tcW w:w="465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12</w:t>
            </w:r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451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438" w:type="dxa"/>
            <w:shd w:val="clear" w:color="auto" w:fill="33CCCC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451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409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6</w:t>
            </w:r>
          </w:p>
        </w:tc>
        <w:tc>
          <w:tcPr>
            <w:tcW w:w="686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7</w:t>
            </w:r>
          </w:p>
        </w:tc>
        <w:tc>
          <w:tcPr>
            <w:tcW w:w="2113" w:type="dxa"/>
            <w:vMerge w:val="restart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hint="eastAsia" w:ascii="宋体" w:hAnsi="宋体" w:cs="宋体"/>
              </w:rPr>
              <w:t>一年内为</w:t>
            </w:r>
            <w:r>
              <w:rPr>
                <w:rFonts w:ascii="宋体" w:hAnsi="宋体" w:cs="宋体"/>
              </w:rPr>
              <w:t>30</w:t>
            </w:r>
            <w:r>
              <w:rPr>
                <w:rFonts w:hint="eastAsia" w:ascii="宋体" w:hAnsi="宋体" w:cs="宋体"/>
              </w:rPr>
              <w:t>名全职妈妈提供文化娱乐服务</w:t>
            </w:r>
          </w:p>
        </w:tc>
        <w:tc>
          <w:tcPr>
            <w:tcW w:w="256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“点亮多彩生活”女性娱乐休闲项目</w:t>
            </w:r>
          </w:p>
        </w:tc>
        <w:tc>
          <w:tcPr>
            <w:tcW w:w="10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60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妇女厨艺系列活动</w:t>
            </w:r>
          </w:p>
        </w:tc>
        <w:tc>
          <w:tcPr>
            <w:tcW w:w="46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7</w:t>
            </w: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8</w:t>
            </w:r>
          </w:p>
        </w:tc>
        <w:tc>
          <w:tcPr>
            <w:tcW w:w="478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9</w:t>
            </w: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10</w:t>
            </w:r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11</w:t>
            </w:r>
          </w:p>
        </w:tc>
        <w:tc>
          <w:tcPr>
            <w:tcW w:w="465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12</w:t>
            </w:r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451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451" w:type="dxa"/>
            <w:shd w:val="clear" w:color="auto" w:fill="33CCCC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466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409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6</w:t>
            </w:r>
          </w:p>
        </w:tc>
        <w:tc>
          <w:tcPr>
            <w:tcW w:w="686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8</w:t>
            </w:r>
          </w:p>
        </w:tc>
        <w:tc>
          <w:tcPr>
            <w:tcW w:w="211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56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10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604" w:type="dxa"/>
            <w:vAlign w:val="center"/>
          </w:tcPr>
          <w:p>
            <w:pPr>
              <w:widowControl/>
              <w:ind w:firstLine="420" w:firstLineChars="200"/>
              <w:jc w:val="left"/>
              <w:textAlignment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妇女手工系列活动</w:t>
            </w:r>
          </w:p>
        </w:tc>
        <w:tc>
          <w:tcPr>
            <w:tcW w:w="46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7</w:t>
            </w: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8</w:t>
            </w:r>
          </w:p>
        </w:tc>
        <w:tc>
          <w:tcPr>
            <w:tcW w:w="478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9</w:t>
            </w: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10</w:t>
            </w:r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11</w:t>
            </w:r>
          </w:p>
        </w:tc>
        <w:tc>
          <w:tcPr>
            <w:tcW w:w="465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12</w:t>
            </w:r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451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451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466" w:type="dxa"/>
            <w:shd w:val="clear" w:color="auto" w:fill="33CCCC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409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6</w:t>
            </w:r>
          </w:p>
        </w:tc>
        <w:tc>
          <w:tcPr>
            <w:tcW w:w="686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600</w:t>
            </w:r>
          </w:p>
        </w:tc>
      </w:tr>
    </w:tbl>
    <w:p>
      <w:pPr>
        <w:numPr>
          <w:ilvl w:val="0"/>
          <w:numId w:val="4"/>
        </w:numPr>
        <w:rPr>
          <w:rFonts w:ascii="宋体_GB2312" w:hAnsi="宋体_GB2312" w:eastAsia="宋体_GB2312" w:cs="Times New Roman"/>
          <w:sz w:val="24"/>
          <w:szCs w:val="24"/>
        </w:rPr>
      </w:pPr>
      <w:r>
        <w:rPr>
          <w:rFonts w:hint="eastAsia" w:ascii="宋体_GB2312" w:hAnsi="宋体_GB2312" w:eastAsia="宋体_GB2312" w:cs="宋体_GB2312"/>
          <w:sz w:val="24"/>
          <w:szCs w:val="24"/>
        </w:rPr>
        <w:t>长者领域服务计划</w:t>
      </w:r>
    </w:p>
    <w:tbl>
      <w:tblPr>
        <w:tblStyle w:val="8"/>
        <w:tblW w:w="152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2556"/>
        <w:gridCol w:w="2021"/>
        <w:gridCol w:w="1001"/>
        <w:gridCol w:w="2763"/>
        <w:gridCol w:w="460"/>
        <w:gridCol w:w="452"/>
        <w:gridCol w:w="478"/>
        <w:gridCol w:w="480"/>
        <w:gridCol w:w="494"/>
        <w:gridCol w:w="465"/>
        <w:gridCol w:w="494"/>
        <w:gridCol w:w="451"/>
        <w:gridCol w:w="438"/>
        <w:gridCol w:w="451"/>
        <w:gridCol w:w="466"/>
        <w:gridCol w:w="409"/>
        <w:gridCol w:w="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662" w:type="dxa"/>
            <w:vAlign w:val="center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2556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过程目标</w:t>
            </w:r>
          </w:p>
        </w:tc>
        <w:tc>
          <w:tcPr>
            <w:tcW w:w="2021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方案</w:t>
            </w:r>
            <w:r>
              <w:rPr>
                <w:rFonts w:ascii="宋体" w:hAnsi="宋体" w:cs="宋体"/>
              </w:rPr>
              <w:t>/</w:t>
            </w:r>
            <w:r>
              <w:rPr>
                <w:rFonts w:hint="eastAsia" w:ascii="宋体" w:hAnsi="宋体" w:cs="宋体"/>
              </w:rPr>
              <w:t>计划名称</w:t>
            </w: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负责</w:t>
            </w:r>
          </w:p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社工</w:t>
            </w:r>
          </w:p>
        </w:tc>
        <w:tc>
          <w:tcPr>
            <w:tcW w:w="2763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主题</w:t>
            </w:r>
          </w:p>
        </w:tc>
        <w:tc>
          <w:tcPr>
            <w:tcW w:w="5538" w:type="dxa"/>
            <w:gridSpan w:val="12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计划推行期（月）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经费预算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25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202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10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7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25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202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10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7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25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202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10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7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25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202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10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7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5</w:t>
            </w:r>
          </w:p>
        </w:tc>
        <w:tc>
          <w:tcPr>
            <w:tcW w:w="25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202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10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7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6</w:t>
            </w:r>
          </w:p>
        </w:tc>
        <w:tc>
          <w:tcPr>
            <w:tcW w:w="25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202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10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7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7</w:t>
            </w:r>
          </w:p>
        </w:tc>
        <w:tc>
          <w:tcPr>
            <w:tcW w:w="25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202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10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7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8</w:t>
            </w:r>
          </w:p>
        </w:tc>
        <w:tc>
          <w:tcPr>
            <w:tcW w:w="25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202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10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27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9</w:t>
            </w:r>
          </w:p>
        </w:tc>
        <w:tc>
          <w:tcPr>
            <w:tcW w:w="25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202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10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27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lang w:eastAsia="zh-CN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0</w:t>
            </w:r>
          </w:p>
        </w:tc>
        <w:tc>
          <w:tcPr>
            <w:tcW w:w="25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202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10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7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</w:rPr>
            </w:pPr>
          </w:p>
        </w:tc>
      </w:tr>
    </w:tbl>
    <w:p>
      <w:pPr>
        <w:numPr>
          <w:ilvl w:val="0"/>
          <w:numId w:val="4"/>
        </w:numPr>
        <w:rPr>
          <w:rFonts w:ascii="宋体_GB2312" w:hAnsi="宋体_GB2312" w:eastAsia="宋体_GB2312" w:cs="Times New Roman"/>
          <w:sz w:val="24"/>
          <w:szCs w:val="24"/>
        </w:rPr>
      </w:pPr>
      <w:r>
        <w:rPr>
          <w:rFonts w:hint="eastAsia" w:ascii="宋体_GB2312" w:hAnsi="宋体_GB2312" w:eastAsia="宋体_GB2312" w:cs="宋体_GB2312"/>
          <w:sz w:val="24"/>
          <w:szCs w:val="24"/>
        </w:rPr>
        <w:t>公共服务领域服务计划</w:t>
      </w:r>
    </w:p>
    <w:tbl>
      <w:tblPr>
        <w:tblStyle w:val="8"/>
        <w:tblW w:w="152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2399"/>
        <w:gridCol w:w="2316"/>
        <w:gridCol w:w="1089"/>
        <w:gridCol w:w="2537"/>
        <w:gridCol w:w="460"/>
        <w:gridCol w:w="452"/>
        <w:gridCol w:w="478"/>
        <w:gridCol w:w="480"/>
        <w:gridCol w:w="494"/>
        <w:gridCol w:w="465"/>
        <w:gridCol w:w="494"/>
        <w:gridCol w:w="451"/>
        <w:gridCol w:w="438"/>
        <w:gridCol w:w="451"/>
        <w:gridCol w:w="466"/>
        <w:gridCol w:w="409"/>
        <w:gridCol w:w="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662" w:type="dxa"/>
            <w:vAlign w:val="center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过程目标</w:t>
            </w: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方案</w:t>
            </w:r>
            <w:r>
              <w:rPr>
                <w:rFonts w:ascii="宋体" w:hAnsi="宋体" w:cs="宋体"/>
              </w:rPr>
              <w:t>/</w:t>
            </w:r>
            <w:r>
              <w:rPr>
                <w:rFonts w:hint="eastAsia" w:ascii="宋体" w:hAnsi="宋体" w:cs="宋体"/>
              </w:rPr>
              <w:t>计划名称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负责</w:t>
            </w:r>
          </w:p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社工</w:t>
            </w:r>
          </w:p>
        </w:tc>
        <w:tc>
          <w:tcPr>
            <w:tcW w:w="2537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主题</w:t>
            </w:r>
          </w:p>
        </w:tc>
        <w:tc>
          <w:tcPr>
            <w:tcW w:w="5538" w:type="dxa"/>
            <w:gridSpan w:val="12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计划推行期（月）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经费预算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23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31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537" w:type="dxa"/>
            <w:vAlign w:val="center"/>
          </w:tcPr>
          <w:p>
            <w:pPr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23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31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537" w:type="dxa"/>
            <w:vAlign w:val="center"/>
          </w:tcPr>
          <w:p>
            <w:pPr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23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31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537" w:type="dxa"/>
            <w:vAlign w:val="center"/>
          </w:tcPr>
          <w:p>
            <w:pPr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</w:t>
            </w:r>
          </w:p>
        </w:tc>
        <w:tc>
          <w:tcPr>
            <w:tcW w:w="23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31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537" w:type="dxa"/>
            <w:vAlign w:val="center"/>
          </w:tcPr>
          <w:p>
            <w:pPr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</w:t>
            </w:r>
          </w:p>
        </w:tc>
        <w:tc>
          <w:tcPr>
            <w:tcW w:w="23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31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537" w:type="dxa"/>
            <w:vAlign w:val="center"/>
          </w:tcPr>
          <w:p>
            <w:pPr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</w:t>
            </w:r>
          </w:p>
        </w:tc>
        <w:tc>
          <w:tcPr>
            <w:tcW w:w="23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31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</w:t>
            </w:r>
          </w:p>
        </w:tc>
        <w:tc>
          <w:tcPr>
            <w:tcW w:w="23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31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8</w:t>
            </w:r>
          </w:p>
        </w:tc>
        <w:tc>
          <w:tcPr>
            <w:tcW w:w="23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31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537" w:type="dxa"/>
            <w:vAlign w:val="center"/>
          </w:tcPr>
          <w:p>
            <w:pPr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9</w:t>
            </w:r>
          </w:p>
        </w:tc>
        <w:tc>
          <w:tcPr>
            <w:tcW w:w="23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31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537" w:type="dxa"/>
            <w:vAlign w:val="center"/>
          </w:tcPr>
          <w:p>
            <w:pPr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6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10</w:t>
            </w:r>
          </w:p>
        </w:tc>
        <w:tc>
          <w:tcPr>
            <w:tcW w:w="23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31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537" w:type="dxa"/>
            <w:vAlign w:val="center"/>
          </w:tcPr>
          <w:p>
            <w:pPr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46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2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7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80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5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94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38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51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66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09" w:type="dxa"/>
            <w:shd w:val="clear" w:color="FFFFFF" w:themeColor="background1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68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</w:rPr>
            </w:pPr>
          </w:p>
        </w:tc>
      </w:tr>
    </w:tbl>
    <w:p>
      <w:pPr>
        <w:rPr>
          <w:rFonts w:hint="eastAsia" w:ascii="宋体_GB2312" w:hAnsi="宋体_GB2312" w:eastAsia="宋体_GB2312" w:cs="宋体_GB2312"/>
          <w:b/>
          <w:bCs/>
          <w:sz w:val="28"/>
          <w:szCs w:val="28"/>
        </w:rPr>
      </w:pPr>
      <w:r>
        <w:rPr>
          <w:rFonts w:hint="eastAsia" w:ascii="宋体_GB2312" w:hAnsi="宋体_GB2312" w:eastAsia="宋体_GB2312" w:cs="宋体_GB2312"/>
          <w:b/>
          <w:bCs/>
          <w:sz w:val="28"/>
          <w:szCs w:val="28"/>
        </w:rPr>
        <w:t>四、社区资源整合计划</w:t>
      </w:r>
    </w:p>
    <w:tbl>
      <w:tblPr>
        <w:tblStyle w:val="8"/>
        <w:tblW w:w="152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936"/>
        <w:gridCol w:w="2640"/>
        <w:gridCol w:w="987"/>
        <w:gridCol w:w="949"/>
        <w:gridCol w:w="969"/>
        <w:gridCol w:w="6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813" w:type="dxa"/>
            <w:vMerge w:val="restart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ascii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ascii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资源类别</w:t>
            </w:r>
          </w:p>
        </w:tc>
        <w:tc>
          <w:tcPr>
            <w:tcW w:w="2640" w:type="dxa"/>
            <w:vMerge w:val="restart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ascii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个数</w:t>
            </w:r>
          </w:p>
        </w:tc>
        <w:tc>
          <w:tcPr>
            <w:tcW w:w="2905" w:type="dxa"/>
            <w:gridSpan w:val="3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ascii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资源识别</w:t>
            </w:r>
          </w:p>
        </w:tc>
        <w:tc>
          <w:tcPr>
            <w:tcW w:w="6934" w:type="dxa"/>
            <w:vMerge w:val="restart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预计可开展服务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813" w:type="dxa"/>
            <w:vMerge w:val="continue"/>
          </w:tcPr>
          <w:p>
            <w:pPr>
              <w:tabs>
                <w:tab w:val="left" w:pos="1113"/>
              </w:tabs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936" w:type="dxa"/>
            <w:vMerge w:val="continue"/>
          </w:tcPr>
          <w:p>
            <w:pPr>
              <w:tabs>
                <w:tab w:val="left" w:pos="1113"/>
              </w:tabs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640" w:type="dxa"/>
            <w:vMerge w:val="continue"/>
          </w:tcPr>
          <w:p>
            <w:pPr>
              <w:tabs>
                <w:tab w:val="left" w:pos="1113"/>
              </w:tabs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</w:tcPr>
          <w:p>
            <w:pPr>
              <w:tabs>
                <w:tab w:val="left" w:pos="1113"/>
              </w:tabs>
              <w:jc w:val="center"/>
              <w:rPr>
                <w:rFonts w:ascii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人力</w:t>
            </w:r>
          </w:p>
        </w:tc>
        <w:tc>
          <w:tcPr>
            <w:tcW w:w="949" w:type="dxa"/>
          </w:tcPr>
          <w:p>
            <w:pPr>
              <w:tabs>
                <w:tab w:val="left" w:pos="1113"/>
              </w:tabs>
              <w:jc w:val="center"/>
              <w:rPr>
                <w:rFonts w:ascii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财力</w:t>
            </w:r>
          </w:p>
        </w:tc>
        <w:tc>
          <w:tcPr>
            <w:tcW w:w="969" w:type="dxa"/>
          </w:tcPr>
          <w:p>
            <w:pPr>
              <w:tabs>
                <w:tab w:val="left" w:pos="1113"/>
              </w:tabs>
              <w:jc w:val="center"/>
              <w:rPr>
                <w:rFonts w:ascii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物力</w:t>
            </w:r>
          </w:p>
        </w:tc>
        <w:tc>
          <w:tcPr>
            <w:tcW w:w="6934" w:type="dxa"/>
            <w:vMerge w:val="continue"/>
          </w:tcPr>
          <w:p>
            <w:pPr>
              <w:tabs>
                <w:tab w:val="left" w:pos="1113"/>
              </w:tabs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936" w:type="dxa"/>
            <w:vMerge w:val="restart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政府</w:t>
            </w:r>
          </w:p>
        </w:tc>
        <w:tc>
          <w:tcPr>
            <w:tcW w:w="2640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  <w:tc>
          <w:tcPr>
            <w:tcW w:w="6934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936" w:type="dxa"/>
            <w:vMerge w:val="continue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640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34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936" w:type="dxa"/>
            <w:vMerge w:val="continue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640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34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936" w:type="dxa"/>
            <w:vMerge w:val="restart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社会组织</w:t>
            </w:r>
          </w:p>
        </w:tc>
        <w:tc>
          <w:tcPr>
            <w:tcW w:w="2640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34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936" w:type="dxa"/>
            <w:vMerge w:val="continue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640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34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936" w:type="dxa"/>
            <w:vMerge w:val="continue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6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34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3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936" w:type="dxa"/>
            <w:vMerge w:val="restart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企业、商铺</w:t>
            </w:r>
          </w:p>
        </w:tc>
        <w:tc>
          <w:tcPr>
            <w:tcW w:w="26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34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936" w:type="dxa"/>
            <w:vMerge w:val="continue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6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34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936" w:type="dxa"/>
            <w:vMerge w:val="continue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6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34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936" w:type="dxa"/>
            <w:vMerge w:val="restart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个人</w:t>
            </w:r>
          </w:p>
        </w:tc>
        <w:tc>
          <w:tcPr>
            <w:tcW w:w="26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87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9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69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34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936" w:type="dxa"/>
            <w:vMerge w:val="continue"/>
            <w:tcBorders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6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87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9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69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34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936" w:type="dxa"/>
            <w:vMerge w:val="continue"/>
            <w:tcBorders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6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87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9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69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34" w:type="dxa"/>
          </w:tcPr>
          <w:p>
            <w:pPr>
              <w:tabs>
                <w:tab w:val="left" w:pos="111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tabs>
          <w:tab w:val="left" w:pos="1113"/>
        </w:tabs>
        <w:rPr>
          <w:rFonts w:ascii="宋体" w:cs="Times New Roman"/>
          <w:b/>
          <w:bCs/>
          <w:sz w:val="28"/>
          <w:szCs w:val="28"/>
        </w:rPr>
      </w:pPr>
    </w:p>
    <w:p>
      <w:pPr>
        <w:tabs>
          <w:tab w:val="left" w:pos="1113"/>
        </w:tabs>
        <w:rPr>
          <w:rFonts w:ascii="宋体" w:cs="Times New Roman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五、年度管理计划</w:t>
      </w:r>
    </w:p>
    <w:tbl>
      <w:tblPr>
        <w:tblStyle w:val="8"/>
        <w:tblW w:w="139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6"/>
        <w:gridCol w:w="2567"/>
        <w:gridCol w:w="3750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7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Merge w:val="restart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管理范畴</w:t>
            </w:r>
          </w:p>
        </w:tc>
        <w:tc>
          <w:tcPr>
            <w:tcW w:w="2567" w:type="dxa"/>
            <w:vMerge w:val="restart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年度目标</w:t>
            </w:r>
          </w:p>
        </w:tc>
        <w:tc>
          <w:tcPr>
            <w:tcW w:w="3750" w:type="dxa"/>
            <w:vMerge w:val="restart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实施计划</w:t>
            </w:r>
          </w:p>
        </w:tc>
        <w:tc>
          <w:tcPr>
            <w:tcW w:w="5340" w:type="dxa"/>
            <w:gridSpan w:val="12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计划实施期（月份）</w:t>
            </w:r>
          </w:p>
        </w:tc>
        <w:tc>
          <w:tcPr>
            <w:tcW w:w="712" w:type="dxa"/>
            <w:vMerge w:val="restart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经费预算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b/>
                <w:bCs/>
              </w:rPr>
            </w:pPr>
          </w:p>
        </w:tc>
        <w:tc>
          <w:tcPr>
            <w:tcW w:w="256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b/>
                <w:bCs/>
              </w:rPr>
            </w:pPr>
          </w:p>
        </w:tc>
        <w:tc>
          <w:tcPr>
            <w:tcW w:w="37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b/>
                <w:bCs/>
              </w:rPr>
            </w:pP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7</w:t>
            </w: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8</w:t>
            </w: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9</w:t>
            </w: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10</w:t>
            </w: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11</w:t>
            </w: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12</w:t>
            </w: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1</w:t>
            </w: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3</w:t>
            </w: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4</w:t>
            </w: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5</w:t>
            </w: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6</w:t>
            </w:r>
          </w:p>
        </w:tc>
        <w:tc>
          <w:tcPr>
            <w:tcW w:w="71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06" w:type="dxa"/>
            <w:vMerge w:val="restart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规范化管理</w:t>
            </w:r>
          </w:p>
        </w:tc>
        <w:tc>
          <w:tcPr>
            <w:tcW w:w="2567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1.</w:t>
            </w:r>
            <w:r>
              <w:rPr>
                <w:rFonts w:hint="eastAsia" w:ascii="宋体" w:hAnsi="宋体" w:cs="宋体"/>
              </w:rPr>
              <w:t>社工伦理、日常服务等形象、服务用语、制度的制定。</w:t>
            </w:r>
          </w:p>
          <w:p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/>
              </w:rPr>
              <w:t>2.</w:t>
            </w:r>
            <w:r>
              <w:rPr>
                <w:rFonts w:hint="eastAsia" w:ascii="宋体" w:hAnsi="宋体" w:cs="宋体"/>
              </w:rPr>
              <w:t>规范档案管理，建立管理机制。</w:t>
            </w:r>
          </w:p>
        </w:tc>
        <w:tc>
          <w:tcPr>
            <w:tcW w:w="3750" w:type="dxa"/>
            <w:vAlign w:val="center"/>
          </w:tcPr>
          <w:p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hint="eastAsia" w:ascii="宋体" w:hAnsi="宋体" w:cs="宋体"/>
              </w:rPr>
              <w:t>根据党群服务中心市级评估标准及机构相关制度，制定相关工作流程，定期监督并确保日常工作的规范性。</w:t>
            </w: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606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567" w:type="dxa"/>
            <w:vMerge w:val="restart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3.</w:t>
            </w:r>
            <w:r>
              <w:rPr>
                <w:rFonts w:hint="eastAsia" w:ascii="宋体" w:hAnsi="宋体" w:cs="宋体"/>
              </w:rPr>
              <w:t>中心日常行政事务、服务规范化，做好痕迹管理。</w:t>
            </w:r>
          </w:p>
        </w:tc>
        <w:tc>
          <w:tcPr>
            <w:tcW w:w="3750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家园网、绩效系统定期更新。</w:t>
            </w: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606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567" w:type="dxa"/>
            <w:vMerge w:val="continue"/>
            <w:vAlign w:val="center"/>
          </w:tcPr>
          <w:p>
            <w:pPr>
              <w:jc w:val="left"/>
              <w:rPr>
                <w:rFonts w:ascii="宋体" w:cs="Times New Roman"/>
              </w:rPr>
            </w:pPr>
          </w:p>
        </w:tc>
        <w:tc>
          <w:tcPr>
            <w:tcW w:w="3750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形成中心日常行政工作流程、各领域工作流程、文件提交规范性文件等。</w:t>
            </w: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606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567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4.</w:t>
            </w:r>
            <w:r>
              <w:rPr>
                <w:rFonts w:hint="eastAsia" w:ascii="宋体" w:hAnsi="宋体" w:cs="宋体"/>
              </w:rPr>
              <w:t>规范风险管理，对服务进行风险管控。</w:t>
            </w:r>
          </w:p>
        </w:tc>
        <w:tc>
          <w:tcPr>
            <w:tcW w:w="3750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中心做好风险评估及管理，中心主任负责管理管控，每月对服务活动进行检查监督，社工做好风险变更登记。</w:t>
            </w:r>
          </w:p>
        </w:tc>
        <w:tc>
          <w:tcPr>
            <w:tcW w:w="445" w:type="dxa"/>
            <w:shd w:val="clear" w:color="auto" w:fill="FFC0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C0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C0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C0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C0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C0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C0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C0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C0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C0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C0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C000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Merge w:val="restart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形象提升</w:t>
            </w:r>
          </w:p>
        </w:tc>
        <w:tc>
          <w:tcPr>
            <w:tcW w:w="2567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注意服务形象，规范服务流程，提供有温度的服务。</w:t>
            </w:r>
          </w:p>
        </w:tc>
        <w:tc>
          <w:tcPr>
            <w:tcW w:w="3750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1.</w:t>
            </w:r>
            <w:r>
              <w:rPr>
                <w:rFonts w:hint="eastAsia" w:ascii="宋体" w:hAnsi="宋体" w:cs="宋体"/>
              </w:rPr>
              <w:t>微笑服务，礼貌用语，热情接待，日常统一党群服装。</w:t>
            </w:r>
          </w:p>
          <w:p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2.</w:t>
            </w:r>
            <w:r>
              <w:rPr>
                <w:rFonts w:hint="eastAsia" w:ascii="宋体" w:hAnsi="宋体" w:cs="宋体"/>
              </w:rPr>
              <w:t>规范日常服务等形象、服务用语。</w:t>
            </w:r>
          </w:p>
          <w:p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3.</w:t>
            </w:r>
            <w:r>
              <w:rPr>
                <w:rFonts w:hint="eastAsia" w:ascii="宋体" w:hAnsi="宋体" w:cs="宋体"/>
              </w:rPr>
              <w:t>做好日常来访登记。</w:t>
            </w: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567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将社工专业理念在日常服务中内化，提升员工为居民提供专业优质的服务意识。</w:t>
            </w:r>
          </w:p>
        </w:tc>
        <w:tc>
          <w:tcPr>
            <w:tcW w:w="3750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1.</w:t>
            </w:r>
            <w:r>
              <w:rPr>
                <w:rFonts w:hint="eastAsia" w:ascii="宋体" w:hAnsi="宋体" w:cs="宋体"/>
              </w:rPr>
              <w:t>鼓励社工参加职业培训。</w:t>
            </w:r>
          </w:p>
          <w:p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2.</w:t>
            </w:r>
            <w:r>
              <w:rPr>
                <w:rFonts w:hint="eastAsia" w:ascii="宋体" w:hAnsi="宋体" w:cs="宋体"/>
              </w:rPr>
              <w:t>注重社工伦理、价值观，定期进行服务检讨会议。</w:t>
            </w: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606" w:type="dxa"/>
            <w:vMerge w:val="restart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资源整合</w:t>
            </w:r>
          </w:p>
        </w:tc>
        <w:tc>
          <w:tcPr>
            <w:tcW w:w="2567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培养员工对外链接资源的能力。</w:t>
            </w:r>
          </w:p>
        </w:tc>
        <w:tc>
          <w:tcPr>
            <w:tcW w:w="3750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1.</w:t>
            </w:r>
            <w:r>
              <w:rPr>
                <w:rFonts w:hint="eastAsia" w:ascii="宋体" w:hAnsi="宋体" w:cs="宋体"/>
              </w:rPr>
              <w:t>将相关资源分配给各领域社工进行对接，做好利益相关方分析，评估合作方资质，与社会企业和单位长期开展服务项目，为中心自筹项目拓展社会资源支持</w:t>
            </w:r>
          </w:p>
          <w:p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2.</w:t>
            </w:r>
            <w:r>
              <w:rPr>
                <w:rFonts w:hint="eastAsia" w:ascii="宋体" w:hAnsi="宋体" w:cs="宋体"/>
              </w:rPr>
              <w:t>定期更新资源库，引入社区外部资源。</w:t>
            </w: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606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567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争取利用各单位给予的资源及机会服务社区居民，满足社区居民非专业活动开展的需求。</w:t>
            </w:r>
          </w:p>
        </w:tc>
        <w:tc>
          <w:tcPr>
            <w:tcW w:w="3750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促进社工与街道、工作站相关工作人员的良好互动。</w:t>
            </w: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606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567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积极进行</w:t>
            </w:r>
            <w:r>
              <w:rPr>
                <w:rFonts w:hint="eastAsia" w:ascii="宋体" w:hAnsi="宋体" w:cs="宋体"/>
                <w:lang w:eastAsia="zh-CN"/>
              </w:rPr>
              <w:t>与其他</w:t>
            </w:r>
            <w:r>
              <w:rPr>
                <w:rFonts w:hint="eastAsia" w:ascii="宋体" w:hAnsi="宋体" w:cs="宋体"/>
              </w:rPr>
              <w:t>中心服务联动。</w:t>
            </w:r>
          </w:p>
        </w:tc>
        <w:tc>
          <w:tcPr>
            <w:tcW w:w="3750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服务常规化，项目化，打造特色、精品项目。</w:t>
            </w: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00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00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00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00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00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Merge w:val="restart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沟通联络</w:t>
            </w:r>
          </w:p>
        </w:tc>
        <w:tc>
          <w:tcPr>
            <w:tcW w:w="2567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提升机培养员工对外沟通技巧。</w:t>
            </w:r>
          </w:p>
        </w:tc>
        <w:tc>
          <w:tcPr>
            <w:tcW w:w="3750" w:type="dxa"/>
            <w:vAlign w:val="center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鼓励团队员工主动参与与利益方的沟通。</w:t>
            </w: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C0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C0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C0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C0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C0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C0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606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567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与利益相关方建立良好的沟通。</w:t>
            </w:r>
          </w:p>
        </w:tc>
        <w:tc>
          <w:tcPr>
            <w:tcW w:w="3750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定期联系、拜访街道、物业、工作站、资源方等利益方，做好走访记录。</w:t>
            </w:r>
          </w:p>
        </w:tc>
        <w:tc>
          <w:tcPr>
            <w:tcW w:w="445" w:type="dxa"/>
            <w:shd w:val="clear" w:color="auto" w:fill="0070C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70C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70C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70C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70C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70C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70C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70C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70C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70C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70C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70C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606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567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增强团队关系。</w:t>
            </w:r>
          </w:p>
        </w:tc>
        <w:tc>
          <w:tcPr>
            <w:tcW w:w="3750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定期开展团建活动。</w:t>
            </w: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1606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567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增强社工与机构其他中心的服务的合作。</w:t>
            </w:r>
          </w:p>
        </w:tc>
        <w:tc>
          <w:tcPr>
            <w:tcW w:w="3750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扩大服务影响力，进行社区间的服务联动。</w:t>
            </w: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1606" w:type="dxa"/>
            <w:vMerge w:val="restart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提升员工专业能力</w:t>
            </w:r>
          </w:p>
        </w:tc>
        <w:tc>
          <w:tcPr>
            <w:tcW w:w="2567" w:type="dxa"/>
            <w:vMerge w:val="restart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完善各项服务及工作制度和规范，有计划的开展员工能力提升培训工作员工个人成长计划</w:t>
            </w:r>
          </w:p>
        </w:tc>
        <w:tc>
          <w:tcPr>
            <w:tcW w:w="3750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1.</w:t>
            </w:r>
            <w:r>
              <w:rPr>
                <w:rFonts w:hint="eastAsia" w:ascii="宋体" w:hAnsi="宋体" w:cs="宋体"/>
              </w:rPr>
              <w:t>利用督导资源，协助员工进行职业规划，制定个人成长计划。</w:t>
            </w: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FABF8F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606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567" w:type="dxa"/>
            <w:vMerge w:val="continue"/>
            <w:vAlign w:val="center"/>
          </w:tcPr>
          <w:p>
            <w:pPr>
              <w:jc w:val="left"/>
              <w:rPr>
                <w:rFonts w:ascii="宋体" w:cs="Times New Roman"/>
              </w:rPr>
            </w:pPr>
          </w:p>
        </w:tc>
        <w:tc>
          <w:tcPr>
            <w:tcW w:w="3750" w:type="dxa"/>
            <w:vAlign w:val="center"/>
          </w:tcPr>
          <w:p>
            <w:pPr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2.</w:t>
            </w:r>
            <w:r>
              <w:rPr>
                <w:rFonts w:hint="eastAsia" w:ascii="宋体" w:hAnsi="宋体" w:cs="宋体"/>
              </w:rPr>
              <w:t>鼓励员工撰写及发表专业文章，个人感悟，积极参加机构、行业协会的案例、项目大赛等。</w:t>
            </w: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5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160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2567" w:type="dxa"/>
            <w:vMerge w:val="restart"/>
            <w:vAlign w:val="center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提升专业能力，深化服务素质，形成服务研究成果。</w:t>
            </w:r>
          </w:p>
        </w:tc>
        <w:tc>
          <w:tcPr>
            <w:tcW w:w="3750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3.</w:t>
            </w:r>
            <w:r>
              <w:rPr>
                <w:rFonts w:hint="eastAsia" w:ascii="宋体" w:hAnsi="宋体" w:cs="宋体"/>
              </w:rPr>
              <w:t>鼓励员工积极参加各类专业培训，并进行团队分享，将所学知识运用到服务中。</w:t>
            </w: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00B0F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60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2567" w:type="dxa"/>
            <w:vMerge w:val="continue"/>
            <w:vAlign w:val="center"/>
          </w:tcPr>
          <w:p>
            <w:pPr>
              <w:rPr>
                <w:rFonts w:ascii="宋体" w:cs="Times New Roman"/>
              </w:rPr>
            </w:pPr>
          </w:p>
        </w:tc>
        <w:tc>
          <w:tcPr>
            <w:tcW w:w="3750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4.</w:t>
            </w:r>
            <w:r>
              <w:rPr>
                <w:rFonts w:hint="eastAsia" w:ascii="宋体" w:hAnsi="宋体" w:cs="宋体"/>
              </w:rPr>
              <w:t>组织员工到优秀的服务中心学习，进行交流参访。</w:t>
            </w: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445" w:type="dxa"/>
            <w:shd w:val="clear" w:color="auto" w:fill="7030A0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</w:tr>
    </w:tbl>
    <w:p>
      <w:pPr>
        <w:tabs>
          <w:tab w:val="left" w:pos="1113"/>
        </w:tabs>
        <w:rPr>
          <w:rFonts w:ascii="宋体" w:cs="Times New Roman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br w:type="page"/>
      </w:r>
      <w:r>
        <w:rPr>
          <w:rFonts w:hint="eastAsia" w:ascii="宋体" w:hAnsi="宋体" w:cs="宋体"/>
          <w:b/>
          <w:bCs/>
          <w:sz w:val="28"/>
          <w:szCs w:val="28"/>
        </w:rPr>
        <w:t>六、人员分工</w:t>
      </w:r>
    </w:p>
    <w:p>
      <w:pPr>
        <w:tabs>
          <w:tab w:val="left" w:pos="1113"/>
        </w:tabs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（一）组织架构图</w:t>
      </w:r>
    </w:p>
    <w:p>
      <w:pPr>
        <w:tabs>
          <w:tab w:val="left" w:pos="1113"/>
        </w:tabs>
        <w:rPr>
          <w:rFonts w:ascii="宋体" w:cs="Times New Roman"/>
          <w:b/>
          <w:bCs/>
          <w:sz w:val="28"/>
          <w:szCs w:val="28"/>
        </w:rPr>
      </w:pPr>
      <w:r>
        <w:pict>
          <v:group id="_x0000_s1026" o:spid="_x0000_s1026" o:spt="203" style="position:absolute;left:0pt;margin-left:33pt;margin-top:24.3pt;height:269.65pt;width:380.95pt;z-index:251658240;mso-width-relative:page;mso-height-relative:page;" coordorigin="2297,4820" coordsize="7619,5393">
            <o:lock v:ext="edit"/>
            <v:line id="_x0000_s1027" o:spid="_x0000_s1027" o:spt="20" style="position:absolute;left:5958;top:7486;height:624;width:1;" stroked="t" coordsize="21600,21600">
              <v:path arrowok="t"/>
              <v:fill focussize="0,0"/>
              <v:stroke weight="1.25pt" color="#739CC3"/>
              <v:imagedata o:title=""/>
              <o:lock v:ext="edit"/>
            </v:line>
            <v:line id="_x0000_s1028" o:spid="_x0000_s1028" o:spt="20" style="position:absolute;left:3048;top:8920;flip:y;height:1;width:6480;" stroked="t" coordsize="21600,21600">
              <v:path arrowok="t"/>
              <v:fill focussize="0,0"/>
              <v:stroke weight="1.25pt" color="#739CC3"/>
              <v:imagedata o:title=""/>
              <o:lock v:ext="edit"/>
            </v:line>
            <v:line id="_x0000_s1029" o:spid="_x0000_s1029" o:spt="20" style="position:absolute;left:3048;top:8920;height:468;width:1;" stroked="t" coordsize="21600,21600">
              <v:path arrowok="t"/>
              <v:fill focussize="0,0"/>
              <v:stroke weight="1.25pt" color="#739CC3"/>
              <v:imagedata o:title=""/>
              <o:lock v:ext="edit"/>
            </v:line>
            <v:line id="_x0000_s1030" o:spid="_x0000_s1030" o:spt="20" style="position:absolute;left:5988;top:8314;height:624;width:1;" stroked="t" coordsize="21600,21600">
              <v:path arrowok="t"/>
              <v:fill focussize="0,0"/>
              <v:stroke weight="1.25pt" color="#739CC3"/>
              <v:imagedata o:title=""/>
              <o:lock v:ext="edit"/>
            </v:line>
            <v:shape id="_x0000_s1031" o:spid="_x0000_s1031" o:spt="202" type="#_x0000_t202" style="position:absolute;left:4398;top:6976;height:503;width:3060;" fillcolor="#BBD5F0" filled="t" stroked="t" coordsize="21600,21600">
              <v:path/>
              <v:fill type="gradient" on="t" color2="#9CBEE0" focus="100%" focussize="0f,0f">
                <o:fill type="gradientUnscaled" v:ext="backwardCompatible"/>
              </v:fill>
              <v:stroke weight="1.25pt" color="#739CC3" joinstyle="miter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ascii="宋体" w:cs="Times New Roman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cs="宋体"/>
                        <w:sz w:val="24"/>
                        <w:szCs w:val="24"/>
                        <w:lang w:val="en-US" w:eastAsia="zh-CN"/>
                      </w:rPr>
                      <w:t>XX</w:t>
                    </w:r>
                    <w:r>
                      <w:rPr>
                        <w:rFonts w:hint="eastAsia" w:ascii="宋体" w:hAnsi="宋体" w:cs="宋体"/>
                        <w:sz w:val="24"/>
                        <w:szCs w:val="24"/>
                      </w:rPr>
                      <w:t>社区党群服务中心</w:t>
                    </w:r>
                  </w:p>
                </w:txbxContent>
              </v:textbox>
            </v:shape>
            <v:shape id="_x0000_s1032" o:spid="_x0000_s1032" o:spt="202" type="#_x0000_t202" style="position:absolute;left:4443;top:7828;height:503;width:3060;" fillcolor="#BBD5F0" filled="t" stroked="t" coordsize="21600,21600">
              <v:path/>
              <v:fill type="gradient" on="t" color2="#9CBEE0" focus="100%" focussize="0f,0f">
                <o:fill type="gradientUnscaled" v:ext="backwardCompatible"/>
              </v:fill>
              <v:stroke weight="1.25pt" color="#739CC3" joinstyle="miter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ascii="宋体" w:cs="Times New Roman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cs="宋体"/>
                        <w:sz w:val="24"/>
                        <w:szCs w:val="24"/>
                      </w:rPr>
                      <w:t>项目负责人</w:t>
                    </w:r>
                  </w:p>
                </w:txbxContent>
              </v:textbox>
            </v:shape>
            <v:shape id="_x0000_s1033" o:spid="_x0000_s1033" o:spt="202" type="#_x0000_t202" style="position:absolute;left:2358;top:9403;height:780;width:1350;" fillcolor="#BBD5F0" filled="t" stroked="t" coordsize="21600,21600">
              <v:path/>
              <v:fill type="gradient" on="t" color2="#9CBEE0" focus="100%" focussize="0f,0f">
                <o:fill type="gradientUnscaled" v:ext="backwardCompatible"/>
              </v:fill>
              <v:stroke weight="1.25pt" color="#739CC3" joinstyle="miter"/>
              <v:imagedata o:title=""/>
              <o:lock v:ext="edit"/>
              <v:textbox>
                <w:txbxContent>
                  <w:p>
                    <w:pPr>
                      <w:spacing w:line="480" w:lineRule="auto"/>
                      <w:jc w:val="center"/>
                      <w:rPr>
                        <w:rFonts w:cs="Times New Roman"/>
                        <w:sz w:val="24"/>
                        <w:szCs w:val="24"/>
                      </w:rPr>
                    </w:pPr>
                    <w:r>
                      <w:rPr>
                        <w:rFonts w:hint="eastAsia" w:cs="宋体"/>
                        <w:sz w:val="24"/>
                        <w:szCs w:val="24"/>
                      </w:rPr>
                      <w:t>专业社工</w:t>
                    </w:r>
                  </w:p>
                </w:txbxContent>
              </v:textbox>
            </v:shape>
            <v:shape id="_x0000_s1034" o:spid="_x0000_s1034" o:spt="202" type="#_x0000_t202" style="position:absolute;left:4338;top:9403;height:780;width:1349;" fillcolor="#BBD5F0" filled="t" stroked="t" coordsize="21600,21600">
              <v:path/>
              <v:fill type="gradient" on="t" color2="#9CBEE0" focus="100%" focussize="0f,0f">
                <o:fill type="gradientUnscaled" v:ext="backwardCompatible"/>
              </v:fill>
              <v:stroke weight="1.25pt" color="#739CC3" joinstyle="miter"/>
              <v:imagedata o:title=""/>
              <o:lock v:ext="edit"/>
              <v:textbox>
                <w:txbxContent>
                  <w:p>
                    <w:pPr>
                      <w:spacing w:line="480" w:lineRule="auto"/>
                      <w:jc w:val="center"/>
                      <w:rPr>
                        <w:rFonts w:cs="Times New Roman"/>
                        <w:sz w:val="24"/>
                        <w:szCs w:val="24"/>
                      </w:rPr>
                    </w:pPr>
                    <w:r>
                      <w:rPr>
                        <w:rFonts w:hint="eastAsia" w:cs="宋体"/>
                        <w:sz w:val="24"/>
                        <w:szCs w:val="24"/>
                      </w:rPr>
                      <w:t>专业社工</w:t>
                    </w:r>
                  </w:p>
                </w:txbxContent>
              </v:textbox>
            </v:shape>
            <v:shape id="_x0000_s1035" o:spid="_x0000_s1035" o:spt="202" type="#_x0000_t202" style="position:absolute;left:6528;top:9418;height:780;width:1349;" fillcolor="#BBD5F0" filled="t" stroked="t" coordsize="21600,21600">
              <v:path/>
              <v:fill type="gradient" on="t" color2="#9CBEE0" focus="100%" focussize="0f,0f">
                <o:fill type="gradientUnscaled" v:ext="backwardCompatible"/>
              </v:fill>
              <v:stroke weight="1.25pt" color="#739CC3" joinstyle="miter"/>
              <v:imagedata o:title=""/>
              <o:lock v:ext="edit"/>
              <v:textbox>
                <w:txbxContent>
                  <w:p>
                    <w:pPr>
                      <w:spacing w:line="480" w:lineRule="auto"/>
                      <w:jc w:val="center"/>
                      <w:rPr>
                        <w:rFonts w:cs="Times New Roman"/>
                        <w:sz w:val="24"/>
                        <w:szCs w:val="24"/>
                      </w:rPr>
                    </w:pPr>
                    <w:r>
                      <w:rPr>
                        <w:rFonts w:hint="eastAsia" w:cs="宋体"/>
                        <w:sz w:val="24"/>
                        <w:szCs w:val="24"/>
                      </w:rPr>
                      <w:t>专业社工</w:t>
                    </w:r>
                  </w:p>
                </w:txbxContent>
              </v:textbox>
            </v:shape>
            <v:shape id="_x0000_s1036" o:spid="_x0000_s1036" o:spt="202" type="#_x0000_t202" style="position:absolute;left:8568;top:9433;height:780;width:1349;" fillcolor="#BBD5F0" filled="t" stroked="t" coordsize="21600,21600">
              <v:path/>
              <v:fill type="gradient" on="t" color2="#9CBEE0" focus="100%" focussize="0f,0f">
                <o:fill type="gradientUnscaled" v:ext="backwardCompatible"/>
              </v:fill>
              <v:stroke weight="1.25pt" color="#739CC3" joinstyle="miter"/>
              <v:imagedata o:title=""/>
              <o:lock v:ext="edit"/>
              <v:textbox>
                <w:txbxContent>
                  <w:p>
                    <w:pPr>
                      <w:spacing w:line="480" w:lineRule="auto"/>
                      <w:jc w:val="center"/>
                      <w:rPr>
                        <w:rFonts w:cs="Times New Roman"/>
                        <w:sz w:val="24"/>
                        <w:szCs w:val="24"/>
                      </w:rPr>
                    </w:pPr>
                    <w:r>
                      <w:rPr>
                        <w:rFonts w:hint="eastAsia" w:cs="宋体"/>
                        <w:sz w:val="24"/>
                        <w:szCs w:val="24"/>
                      </w:rPr>
                      <w:t>行政辅助</w:t>
                    </w:r>
                  </w:p>
                </w:txbxContent>
              </v:textbox>
            </v:shape>
            <v:line id="_x0000_s1037" o:spid="_x0000_s1037" o:spt="20" style="position:absolute;left:5073;top:8905;height:468;width:1;" stroked="t" coordsize="21600,21600">
              <v:path arrowok="t"/>
              <v:fill focussize="0,0"/>
              <v:stroke weight="1.25pt" color="#739CC3"/>
              <v:imagedata o:title=""/>
              <o:lock v:ext="edit"/>
            </v:line>
            <v:line id="_x0000_s1038" o:spid="_x0000_s1038" o:spt="20" style="position:absolute;left:7158;top:8890;height:468;width:1;" stroked="t" coordsize="21600,21600">
              <v:path arrowok="t"/>
              <v:fill focussize="0,0"/>
              <v:stroke weight="1.25pt" color="#739CC3"/>
              <v:imagedata o:title=""/>
              <o:lock v:ext="edit"/>
            </v:line>
            <v:line id="_x0000_s1039" o:spid="_x0000_s1039" o:spt="20" style="position:absolute;left:9528;top:8950;height:468;width:1;" stroked="t" coordsize="21600,21600">
              <v:path arrowok="t"/>
              <v:fill focussize="0,0"/>
              <v:stroke weight="1.25pt" color="#739CC3"/>
              <v:imagedata o:title=""/>
              <o:lock v:ext="edit"/>
            </v:line>
            <v:line id="_x0000_s1040" o:spid="_x0000_s1040" o:spt="20" style="position:absolute;left:3979;top:5962;flip:y;height:10;width:1941;" stroked="t" coordsize="21600,21600">
              <v:path arrowok="t"/>
              <v:fill focussize="0,0"/>
              <v:stroke weight="1.25pt" color="#739CC3"/>
              <v:imagedata o:title=""/>
              <o:lock v:ext="edit"/>
            </v:line>
            <v:line id="_x0000_s1041" o:spid="_x0000_s1041" o:spt="20" style="position:absolute;left:5928;top:5527;height:1454;width:6;" stroked="t" coordsize="21600,21600">
              <v:path arrowok="t"/>
              <v:fill focussize="0,0"/>
              <v:stroke weight="1.25pt" color="#739CC3"/>
              <v:imagedata o:title=""/>
              <o:lock v:ext="edit"/>
            </v:line>
            <v:shape id="_x0000_s1042" o:spid="_x0000_s1042" o:spt="202" type="#_x0000_t202" style="position:absolute;left:3905;top:4820;height:697;width:4251;" fillcolor="#BBD5F0" filled="t" stroked="t" coordsize="21600,21600">
              <v:path/>
              <v:fill type="gradient" on="t" color2="#9CBEE0" focus="100%" focussize="0f,0f">
                <o:fill type="gradientUnscaled" v:ext="backwardCompatible"/>
              </v:fill>
              <v:stroke weight="1.25pt" color="#739CC3" joinstyle="miter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ascii="宋体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深圳市升阳升社会工作服务社</w:t>
                    </w:r>
                  </w:p>
                </w:txbxContent>
              </v:textbox>
            </v:shape>
            <v:shape id="_x0000_s1043" o:spid="_x0000_s1043" o:spt="202" type="#_x0000_t202" style="position:absolute;left:2297;top:5751;height:486;width:1666;" fillcolor="#BBD5F0" filled="t" stroked="t" coordsize="21600,21600">
              <v:path/>
              <v:fill type="gradient" on="t" color2="#9CBEE0" focus="100%" focussize="0f,0f">
                <o:fill type="gradientUnscaled" v:ext="backwardCompatible"/>
              </v:fill>
              <v:stroke weight="1.25pt" color="#739CC3" joinstyle="miter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ascii="宋体" w:cs="Times New Roman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cs="宋体"/>
                        <w:sz w:val="24"/>
                        <w:szCs w:val="24"/>
                      </w:rPr>
                      <w:t>初级督导</w:t>
                    </w:r>
                  </w:p>
                </w:txbxContent>
              </v:textbox>
            </v:shape>
            <v:shape id="_x0000_s1044" o:spid="_x0000_s1044" o:spt="202" type="#_x0000_t202" style="position:absolute;left:2312;top:6441;height:486;width:1666;" fillcolor="#BBD5F0" filled="t" stroked="t" coordsize="21600,21600">
              <v:path/>
              <v:fill type="gradient" on="t" color2="#9CBEE0" focus="100%" focussize="0f,0f">
                <o:fill type="gradientUnscaled" v:ext="backwardCompatible"/>
              </v:fill>
              <v:stroke weight="1.25pt" color="#739CC3" joinstyle="miter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ascii="宋体" w:cs="Times New Roman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cs="宋体"/>
                        <w:sz w:val="24"/>
                        <w:szCs w:val="24"/>
                      </w:rPr>
                      <w:t>督导助理</w:t>
                    </w:r>
                  </w:p>
                </w:txbxContent>
              </v:textbox>
            </v:shape>
            <v:line id="_x0000_s1045" o:spid="_x0000_s1045" o:spt="20" style="position:absolute;left:3994;top:6652;flip:y;height:10;width:1941;" stroked="t" coordsize="21600,21600">
              <v:path arrowok="t"/>
              <v:fill focussize="0,0"/>
              <v:stroke weight="1.25pt" color="#739CC3"/>
              <v:imagedata o:title=""/>
              <o:lock v:ext="edit"/>
            </v:line>
          </v:group>
        </w:pict>
      </w:r>
    </w:p>
    <w:p>
      <w:pPr>
        <w:tabs>
          <w:tab w:val="left" w:pos="1113"/>
        </w:tabs>
        <w:rPr>
          <w:rFonts w:ascii="宋体" w:cs="Times New Roman"/>
          <w:b/>
          <w:bCs/>
          <w:sz w:val="28"/>
          <w:szCs w:val="28"/>
        </w:rPr>
      </w:pPr>
    </w:p>
    <w:p>
      <w:pPr>
        <w:tabs>
          <w:tab w:val="left" w:pos="1113"/>
        </w:tabs>
        <w:rPr>
          <w:rFonts w:ascii="宋体" w:cs="Times New Roman"/>
          <w:b/>
          <w:bCs/>
          <w:sz w:val="28"/>
          <w:szCs w:val="28"/>
        </w:rPr>
      </w:pPr>
    </w:p>
    <w:p>
      <w:pPr>
        <w:tabs>
          <w:tab w:val="left" w:pos="1113"/>
        </w:tabs>
        <w:rPr>
          <w:rFonts w:ascii="宋体" w:cs="Times New Roman"/>
          <w:b/>
          <w:bCs/>
          <w:sz w:val="28"/>
          <w:szCs w:val="28"/>
        </w:rPr>
      </w:pPr>
    </w:p>
    <w:p>
      <w:pPr>
        <w:tabs>
          <w:tab w:val="left" w:pos="1113"/>
        </w:tabs>
        <w:rPr>
          <w:rFonts w:ascii="宋体" w:cs="Times New Roman"/>
          <w:b/>
          <w:bCs/>
          <w:sz w:val="28"/>
          <w:szCs w:val="28"/>
        </w:rPr>
      </w:pPr>
    </w:p>
    <w:p>
      <w:pPr>
        <w:tabs>
          <w:tab w:val="left" w:pos="1113"/>
        </w:tabs>
        <w:rPr>
          <w:rFonts w:ascii="宋体" w:cs="Times New Roman"/>
          <w:b/>
          <w:bCs/>
          <w:sz w:val="28"/>
          <w:szCs w:val="28"/>
        </w:rPr>
      </w:pPr>
    </w:p>
    <w:p>
      <w:pPr>
        <w:tabs>
          <w:tab w:val="left" w:pos="1113"/>
        </w:tabs>
        <w:rPr>
          <w:rFonts w:ascii="宋体" w:cs="Times New Roman"/>
          <w:b/>
          <w:bCs/>
          <w:sz w:val="28"/>
          <w:szCs w:val="28"/>
        </w:rPr>
      </w:pPr>
    </w:p>
    <w:p>
      <w:pPr>
        <w:tabs>
          <w:tab w:val="left" w:pos="1113"/>
        </w:tabs>
        <w:rPr>
          <w:rFonts w:ascii="宋体" w:cs="Times New Roman"/>
          <w:b/>
          <w:bCs/>
          <w:sz w:val="28"/>
          <w:szCs w:val="28"/>
        </w:rPr>
      </w:pPr>
    </w:p>
    <w:p>
      <w:pPr>
        <w:tabs>
          <w:tab w:val="left" w:pos="1113"/>
        </w:tabs>
        <w:rPr>
          <w:rFonts w:ascii="宋体" w:cs="Times New Roman"/>
          <w:b/>
          <w:bCs/>
          <w:sz w:val="28"/>
          <w:szCs w:val="28"/>
        </w:rPr>
      </w:pPr>
    </w:p>
    <w:p>
      <w:pPr>
        <w:tabs>
          <w:tab w:val="left" w:pos="1113"/>
        </w:tabs>
        <w:rPr>
          <w:rFonts w:ascii="宋体" w:cs="Times New Roman"/>
          <w:b/>
          <w:bCs/>
          <w:sz w:val="28"/>
          <w:szCs w:val="28"/>
        </w:rPr>
      </w:pPr>
    </w:p>
    <w:p>
      <w:pPr>
        <w:tabs>
          <w:tab w:val="left" w:pos="1113"/>
        </w:tabs>
        <w:rPr>
          <w:rFonts w:ascii="宋体" w:cs="Times New Roman"/>
          <w:b/>
          <w:bCs/>
          <w:sz w:val="28"/>
          <w:szCs w:val="28"/>
        </w:rPr>
      </w:pPr>
    </w:p>
    <w:p>
      <w:pPr>
        <w:tabs>
          <w:tab w:val="left" w:pos="1113"/>
        </w:tabs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（二）、人员职责分工表</w:t>
      </w:r>
    </w:p>
    <w:tbl>
      <w:tblPr>
        <w:tblStyle w:val="8"/>
        <w:tblW w:w="1353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1728"/>
        <w:gridCol w:w="2525"/>
        <w:gridCol w:w="8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946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职务</w:t>
            </w:r>
          </w:p>
        </w:tc>
        <w:tc>
          <w:tcPr>
            <w:tcW w:w="2525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服务领域</w:t>
            </w:r>
          </w:p>
        </w:tc>
        <w:tc>
          <w:tcPr>
            <w:tcW w:w="8335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年度目标</w:t>
            </w:r>
          </w:p>
          <w:p>
            <w:pPr>
              <w:spacing w:line="440" w:lineRule="exact"/>
              <w:jc w:val="center"/>
              <w:rPr>
                <w:rFonts w:ascii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（结合年度计划）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946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1</w:t>
            </w:r>
          </w:p>
        </w:tc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项目负责人</w:t>
            </w:r>
          </w:p>
        </w:tc>
        <w:tc>
          <w:tcPr>
            <w:tcW w:w="2525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8335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946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</w:t>
            </w:r>
          </w:p>
        </w:tc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一线社工</w:t>
            </w:r>
          </w:p>
        </w:tc>
        <w:tc>
          <w:tcPr>
            <w:tcW w:w="2525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8335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946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3</w:t>
            </w:r>
          </w:p>
        </w:tc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一线社工</w:t>
            </w:r>
          </w:p>
        </w:tc>
        <w:tc>
          <w:tcPr>
            <w:tcW w:w="2525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8335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946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4</w:t>
            </w:r>
          </w:p>
        </w:tc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一线社工</w:t>
            </w:r>
          </w:p>
        </w:tc>
        <w:tc>
          <w:tcPr>
            <w:tcW w:w="2525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8335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946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5</w:t>
            </w:r>
          </w:p>
        </w:tc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行政辅助</w:t>
            </w:r>
          </w:p>
        </w:tc>
        <w:tc>
          <w:tcPr>
            <w:tcW w:w="2525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8335" w:type="dxa"/>
            <w:vAlign w:val="center"/>
          </w:tcPr>
          <w:p>
            <w:pPr>
              <w:spacing w:line="440" w:lineRule="exact"/>
              <w:jc w:val="center"/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</w:tr>
    </w:tbl>
    <w:p>
      <w:pPr>
        <w:tabs>
          <w:tab w:val="left" w:pos="1113"/>
        </w:tabs>
        <w:rPr>
          <w:rFonts w:ascii="宋体" w:cs="Times New Roman"/>
          <w:b/>
          <w:bCs/>
          <w:sz w:val="28"/>
          <w:szCs w:val="28"/>
        </w:rPr>
      </w:pPr>
    </w:p>
    <w:p>
      <w:pPr>
        <w:tabs>
          <w:tab w:val="left" w:pos="1113"/>
        </w:tabs>
        <w:rPr>
          <w:rFonts w:hint="eastAsia" w:ascii="宋体" w:hAnsi="宋体" w:cs="宋体"/>
          <w:b/>
          <w:bCs/>
          <w:sz w:val="28"/>
          <w:szCs w:val="28"/>
        </w:rPr>
        <w:sectPr>
          <w:pgSz w:w="16838" w:h="11906" w:orient="landscape"/>
          <w:pgMar w:top="1797" w:right="1440" w:bottom="1797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tabs>
          <w:tab w:val="left" w:pos="1113"/>
        </w:tabs>
        <w:rPr>
          <w:rFonts w:ascii="宋体" w:cs="Times New Roman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七、困难及应对方式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困难：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应对方式：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困难：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应对方式：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3、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困难：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应对方式：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4、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困难：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应对方式：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八、评估方法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（一）过程评估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1、监控进度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服务中心评估采取外部评估机制：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内部评估机制：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2、定期检讨服务内容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3、经费控制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（二）质素评估（如小组/活动意见反馈表、居民评议会、服务回访、年度服务满意度测评等）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（三）成效评估（评估方式：如年度成效报告、机构内部项目验收等；评估维度：如服务产出、目标达成度、资源整合情况、媒体报道情况、获奖情况、来访接待、文章发表等）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1、专业服务成效与内控：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2、目标达成情况：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3、社区环境的改变：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4、单次服务效益评估：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5、服务效益评估：</w:t>
      </w:r>
    </w:p>
    <w:p>
      <w:pPr>
        <w:tabs>
          <w:tab w:val="left" w:pos="1113"/>
        </w:tabs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6、经费使用监测与控制：</w:t>
      </w:r>
      <w:bookmarkStart w:id="0" w:name="_GoBack"/>
      <w:bookmarkEnd w:id="0"/>
    </w:p>
    <w:p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jc w:val="righ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            20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XX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年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XX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XX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日</w:t>
      </w:r>
    </w:p>
    <w:p>
      <w:pPr>
        <w:jc w:val="righ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XX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社区党群服务中心</w:t>
      </w:r>
    </w:p>
    <w:sectPr>
      <w:pgSz w:w="11906" w:h="16838"/>
      <w:pgMar w:top="1440" w:right="1797" w:bottom="1440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_GB23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C62F79"/>
    <w:multiLevelType w:val="singleLevel"/>
    <w:tmpl w:val="BFC62F7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52BCA60"/>
    <w:multiLevelType w:val="singleLevel"/>
    <w:tmpl w:val="152BCA60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21EC2F4E"/>
    <w:multiLevelType w:val="singleLevel"/>
    <w:tmpl w:val="21EC2F4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58244180"/>
    <w:multiLevelType w:val="singleLevel"/>
    <w:tmpl w:val="58244180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BCF69B3"/>
    <w:rsid w:val="00011BC6"/>
    <w:rsid w:val="00087448"/>
    <w:rsid w:val="001D7856"/>
    <w:rsid w:val="001E3F07"/>
    <w:rsid w:val="003234DE"/>
    <w:rsid w:val="0033693A"/>
    <w:rsid w:val="003E24F7"/>
    <w:rsid w:val="0048632F"/>
    <w:rsid w:val="004C6B45"/>
    <w:rsid w:val="004D0F76"/>
    <w:rsid w:val="004D1B9B"/>
    <w:rsid w:val="00545815"/>
    <w:rsid w:val="005C5E73"/>
    <w:rsid w:val="005F13C8"/>
    <w:rsid w:val="00630EB8"/>
    <w:rsid w:val="006E6967"/>
    <w:rsid w:val="008522BC"/>
    <w:rsid w:val="00E6447C"/>
    <w:rsid w:val="00E90E7E"/>
    <w:rsid w:val="00F40E2F"/>
    <w:rsid w:val="00F92D57"/>
    <w:rsid w:val="011B38B4"/>
    <w:rsid w:val="012B4FB9"/>
    <w:rsid w:val="01DF5C04"/>
    <w:rsid w:val="02A739EB"/>
    <w:rsid w:val="042A6EF2"/>
    <w:rsid w:val="047A2CEC"/>
    <w:rsid w:val="04C52BA9"/>
    <w:rsid w:val="05946890"/>
    <w:rsid w:val="064F42C1"/>
    <w:rsid w:val="06F933E2"/>
    <w:rsid w:val="07475F17"/>
    <w:rsid w:val="07B352CD"/>
    <w:rsid w:val="07EA09FC"/>
    <w:rsid w:val="080B5BC2"/>
    <w:rsid w:val="084F46B6"/>
    <w:rsid w:val="089D524B"/>
    <w:rsid w:val="08F8553D"/>
    <w:rsid w:val="09EF1840"/>
    <w:rsid w:val="0A5F5784"/>
    <w:rsid w:val="0AA231BA"/>
    <w:rsid w:val="0AA64792"/>
    <w:rsid w:val="0AB91679"/>
    <w:rsid w:val="0B216B00"/>
    <w:rsid w:val="0B6516BD"/>
    <w:rsid w:val="0B987F97"/>
    <w:rsid w:val="0BB4062D"/>
    <w:rsid w:val="0C031B38"/>
    <w:rsid w:val="0C114891"/>
    <w:rsid w:val="0CB84661"/>
    <w:rsid w:val="0CBB7C54"/>
    <w:rsid w:val="0D1B63DD"/>
    <w:rsid w:val="0D22676D"/>
    <w:rsid w:val="0D6C4B47"/>
    <w:rsid w:val="0DB42D18"/>
    <w:rsid w:val="0E3024B5"/>
    <w:rsid w:val="0E3A7AD5"/>
    <w:rsid w:val="0EF910CE"/>
    <w:rsid w:val="0F493644"/>
    <w:rsid w:val="0F57360A"/>
    <w:rsid w:val="0F5C450A"/>
    <w:rsid w:val="0F675CCD"/>
    <w:rsid w:val="0FAC0C13"/>
    <w:rsid w:val="102239B0"/>
    <w:rsid w:val="104232A6"/>
    <w:rsid w:val="10666A96"/>
    <w:rsid w:val="10FA3EF2"/>
    <w:rsid w:val="12167CCE"/>
    <w:rsid w:val="12AF6E6E"/>
    <w:rsid w:val="12C30804"/>
    <w:rsid w:val="13097F81"/>
    <w:rsid w:val="131B4E70"/>
    <w:rsid w:val="13E42005"/>
    <w:rsid w:val="145C4E2D"/>
    <w:rsid w:val="160C6C97"/>
    <w:rsid w:val="178A3E69"/>
    <w:rsid w:val="17947E7A"/>
    <w:rsid w:val="185C7D29"/>
    <w:rsid w:val="19537FB5"/>
    <w:rsid w:val="198430AF"/>
    <w:rsid w:val="19E2686A"/>
    <w:rsid w:val="1A1C0644"/>
    <w:rsid w:val="1A8E66F5"/>
    <w:rsid w:val="1A9117F0"/>
    <w:rsid w:val="1AB80C2A"/>
    <w:rsid w:val="1AFA0F51"/>
    <w:rsid w:val="1B0C25F4"/>
    <w:rsid w:val="1B3A1545"/>
    <w:rsid w:val="1B795DF5"/>
    <w:rsid w:val="1B8A479F"/>
    <w:rsid w:val="1BDE4A4F"/>
    <w:rsid w:val="1C4452DD"/>
    <w:rsid w:val="1C612DA1"/>
    <w:rsid w:val="1EB85673"/>
    <w:rsid w:val="1F2F759D"/>
    <w:rsid w:val="1FBF10A9"/>
    <w:rsid w:val="1FC654F7"/>
    <w:rsid w:val="20333F9E"/>
    <w:rsid w:val="205F5427"/>
    <w:rsid w:val="20F14E82"/>
    <w:rsid w:val="213559D1"/>
    <w:rsid w:val="213D6FC7"/>
    <w:rsid w:val="21B27DC0"/>
    <w:rsid w:val="21ED0681"/>
    <w:rsid w:val="220A3C30"/>
    <w:rsid w:val="224E6B97"/>
    <w:rsid w:val="2299348F"/>
    <w:rsid w:val="2350740A"/>
    <w:rsid w:val="250A5FB0"/>
    <w:rsid w:val="2562488A"/>
    <w:rsid w:val="26952F8A"/>
    <w:rsid w:val="26E218FF"/>
    <w:rsid w:val="280C5B6D"/>
    <w:rsid w:val="282F4041"/>
    <w:rsid w:val="28B12C45"/>
    <w:rsid w:val="28FD3892"/>
    <w:rsid w:val="29212941"/>
    <w:rsid w:val="292B1777"/>
    <w:rsid w:val="2967712F"/>
    <w:rsid w:val="29AE20A7"/>
    <w:rsid w:val="29FD7DFD"/>
    <w:rsid w:val="2A0A4F4E"/>
    <w:rsid w:val="2A5A6E7E"/>
    <w:rsid w:val="2BAA5C4D"/>
    <w:rsid w:val="2BE9144E"/>
    <w:rsid w:val="2C034AB5"/>
    <w:rsid w:val="2C542F6A"/>
    <w:rsid w:val="2C862125"/>
    <w:rsid w:val="2CC94290"/>
    <w:rsid w:val="2D402B0D"/>
    <w:rsid w:val="2D497473"/>
    <w:rsid w:val="2D781662"/>
    <w:rsid w:val="2DC62F06"/>
    <w:rsid w:val="2E4B58EF"/>
    <w:rsid w:val="2F21199F"/>
    <w:rsid w:val="30010959"/>
    <w:rsid w:val="302771ED"/>
    <w:rsid w:val="30474CCA"/>
    <w:rsid w:val="30476F7F"/>
    <w:rsid w:val="30551E77"/>
    <w:rsid w:val="30932E23"/>
    <w:rsid w:val="30CA681A"/>
    <w:rsid w:val="31C52C74"/>
    <w:rsid w:val="321F409A"/>
    <w:rsid w:val="32BE1244"/>
    <w:rsid w:val="32C07DCF"/>
    <w:rsid w:val="336F5388"/>
    <w:rsid w:val="342E03CC"/>
    <w:rsid w:val="34C86A05"/>
    <w:rsid w:val="357B65C4"/>
    <w:rsid w:val="35C43AB4"/>
    <w:rsid w:val="367637CE"/>
    <w:rsid w:val="367D6A28"/>
    <w:rsid w:val="377114B5"/>
    <w:rsid w:val="37AB57AB"/>
    <w:rsid w:val="38027C93"/>
    <w:rsid w:val="38400C52"/>
    <w:rsid w:val="38723A3A"/>
    <w:rsid w:val="38FD06E1"/>
    <w:rsid w:val="39C868DF"/>
    <w:rsid w:val="3A4302A1"/>
    <w:rsid w:val="3A9424B8"/>
    <w:rsid w:val="3AA81852"/>
    <w:rsid w:val="3B376347"/>
    <w:rsid w:val="3C3373BE"/>
    <w:rsid w:val="3C396B73"/>
    <w:rsid w:val="3D0449BC"/>
    <w:rsid w:val="3D5A5B7A"/>
    <w:rsid w:val="3D7F0F3A"/>
    <w:rsid w:val="3DF361C2"/>
    <w:rsid w:val="3EAB61AB"/>
    <w:rsid w:val="3F6117F2"/>
    <w:rsid w:val="3F6D5C88"/>
    <w:rsid w:val="40065D04"/>
    <w:rsid w:val="40071E8E"/>
    <w:rsid w:val="403A2ED0"/>
    <w:rsid w:val="403D73A3"/>
    <w:rsid w:val="40B672C2"/>
    <w:rsid w:val="41044ECD"/>
    <w:rsid w:val="412A5487"/>
    <w:rsid w:val="413B2063"/>
    <w:rsid w:val="41E6548E"/>
    <w:rsid w:val="42D27486"/>
    <w:rsid w:val="431613E3"/>
    <w:rsid w:val="44593744"/>
    <w:rsid w:val="450F2C09"/>
    <w:rsid w:val="452F2C5E"/>
    <w:rsid w:val="453E31FE"/>
    <w:rsid w:val="4583149B"/>
    <w:rsid w:val="45BE381B"/>
    <w:rsid w:val="46B31D31"/>
    <w:rsid w:val="46C36938"/>
    <w:rsid w:val="47272B2D"/>
    <w:rsid w:val="4752471E"/>
    <w:rsid w:val="47A725B5"/>
    <w:rsid w:val="47E74ECB"/>
    <w:rsid w:val="47EF1594"/>
    <w:rsid w:val="487F2E12"/>
    <w:rsid w:val="49253E0B"/>
    <w:rsid w:val="4AFD0B06"/>
    <w:rsid w:val="4F8A738A"/>
    <w:rsid w:val="504868DC"/>
    <w:rsid w:val="50A603FB"/>
    <w:rsid w:val="5126235D"/>
    <w:rsid w:val="514B04F2"/>
    <w:rsid w:val="51A925D7"/>
    <w:rsid w:val="529A6689"/>
    <w:rsid w:val="53660697"/>
    <w:rsid w:val="537E261F"/>
    <w:rsid w:val="53B5649F"/>
    <w:rsid w:val="54216DC6"/>
    <w:rsid w:val="549F670B"/>
    <w:rsid w:val="54DA5492"/>
    <w:rsid w:val="54E629F7"/>
    <w:rsid w:val="55AF0AE9"/>
    <w:rsid w:val="565021A5"/>
    <w:rsid w:val="57955A2C"/>
    <w:rsid w:val="57BA0580"/>
    <w:rsid w:val="57DF3D00"/>
    <w:rsid w:val="596F705D"/>
    <w:rsid w:val="59C76BA3"/>
    <w:rsid w:val="59D36F93"/>
    <w:rsid w:val="5A5716F2"/>
    <w:rsid w:val="5B7C5883"/>
    <w:rsid w:val="5C7354AB"/>
    <w:rsid w:val="5CA11445"/>
    <w:rsid w:val="5CD50FE6"/>
    <w:rsid w:val="5D3859DF"/>
    <w:rsid w:val="5D8F143A"/>
    <w:rsid w:val="5DB00420"/>
    <w:rsid w:val="5DF60BC7"/>
    <w:rsid w:val="5E2E0CF4"/>
    <w:rsid w:val="5EF74377"/>
    <w:rsid w:val="5F8E4DB7"/>
    <w:rsid w:val="5F9C28E1"/>
    <w:rsid w:val="601C355B"/>
    <w:rsid w:val="60307882"/>
    <w:rsid w:val="60B25092"/>
    <w:rsid w:val="60DC2482"/>
    <w:rsid w:val="62333C70"/>
    <w:rsid w:val="627D19E3"/>
    <w:rsid w:val="62DD09E4"/>
    <w:rsid w:val="62DE2B76"/>
    <w:rsid w:val="62DF5CEC"/>
    <w:rsid w:val="635F14AA"/>
    <w:rsid w:val="63C60F49"/>
    <w:rsid w:val="64353F56"/>
    <w:rsid w:val="64A657E1"/>
    <w:rsid w:val="65264A62"/>
    <w:rsid w:val="65333866"/>
    <w:rsid w:val="655644D4"/>
    <w:rsid w:val="65CD61E6"/>
    <w:rsid w:val="65E00249"/>
    <w:rsid w:val="65FC146E"/>
    <w:rsid w:val="660E5C8C"/>
    <w:rsid w:val="661A5E4F"/>
    <w:rsid w:val="66731D70"/>
    <w:rsid w:val="678312BC"/>
    <w:rsid w:val="678445DE"/>
    <w:rsid w:val="6881464D"/>
    <w:rsid w:val="68A10C60"/>
    <w:rsid w:val="68BC5C6E"/>
    <w:rsid w:val="68CB0EF4"/>
    <w:rsid w:val="697247F1"/>
    <w:rsid w:val="697336B9"/>
    <w:rsid w:val="6A0C5AF8"/>
    <w:rsid w:val="6A5E4A05"/>
    <w:rsid w:val="6A927B49"/>
    <w:rsid w:val="6B1D62AE"/>
    <w:rsid w:val="6BCF69B3"/>
    <w:rsid w:val="6C9624D2"/>
    <w:rsid w:val="6CC65EB0"/>
    <w:rsid w:val="6DD4493C"/>
    <w:rsid w:val="6E2B2D6B"/>
    <w:rsid w:val="6E7A5AA2"/>
    <w:rsid w:val="6EBE58A9"/>
    <w:rsid w:val="6ECD1FE6"/>
    <w:rsid w:val="6EDE31D6"/>
    <w:rsid w:val="6FDE232E"/>
    <w:rsid w:val="704E4F4C"/>
    <w:rsid w:val="707805ED"/>
    <w:rsid w:val="714028DB"/>
    <w:rsid w:val="719B139E"/>
    <w:rsid w:val="727D3624"/>
    <w:rsid w:val="72AF6789"/>
    <w:rsid w:val="73AF5B2B"/>
    <w:rsid w:val="73DA5643"/>
    <w:rsid w:val="73DE73EC"/>
    <w:rsid w:val="74387A7F"/>
    <w:rsid w:val="74E6142D"/>
    <w:rsid w:val="750C3EA4"/>
    <w:rsid w:val="75B90A62"/>
    <w:rsid w:val="75FA3A81"/>
    <w:rsid w:val="766A1A0A"/>
    <w:rsid w:val="77770856"/>
    <w:rsid w:val="780A70EE"/>
    <w:rsid w:val="785713FC"/>
    <w:rsid w:val="78925F27"/>
    <w:rsid w:val="79016C4C"/>
    <w:rsid w:val="795B5F92"/>
    <w:rsid w:val="795D3801"/>
    <w:rsid w:val="79A46316"/>
    <w:rsid w:val="7A0A6028"/>
    <w:rsid w:val="7A3E50F9"/>
    <w:rsid w:val="7B0C5CEA"/>
    <w:rsid w:val="7B233546"/>
    <w:rsid w:val="7BCB00E9"/>
    <w:rsid w:val="7BCF58AB"/>
    <w:rsid w:val="7BED642F"/>
    <w:rsid w:val="7BF827DC"/>
    <w:rsid w:val="7C984586"/>
    <w:rsid w:val="7CA86C19"/>
    <w:rsid w:val="7DDE348B"/>
    <w:rsid w:val="7E0C4FD8"/>
    <w:rsid w:val="7E952482"/>
    <w:rsid w:val="7EAD4DFF"/>
    <w:rsid w:val="7EEE122D"/>
    <w:rsid w:val="7F81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semiHidden/>
    <w:uiPriority w:val="99"/>
    <w:pPr>
      <w:jc w:val="left"/>
    </w:pPr>
  </w:style>
  <w:style w:type="paragraph" w:styleId="3">
    <w:name w:val="Balloon Text"/>
    <w:basedOn w:val="1"/>
    <w:link w:val="11"/>
    <w:semiHidden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semiHidden/>
    <w:uiPriority w:val="99"/>
    <w:rPr>
      <w:sz w:val="21"/>
      <w:szCs w:val="21"/>
    </w:rPr>
  </w:style>
  <w:style w:type="table" w:styleId="9">
    <w:name w:val="Table Grid"/>
    <w:basedOn w:val="8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Comment Text Char"/>
    <w:basedOn w:val="6"/>
    <w:link w:val="2"/>
    <w:semiHidden/>
    <w:locked/>
    <w:uiPriority w:val="99"/>
    <w:rPr>
      <w:rFonts w:ascii="Calibri" w:hAnsi="Calibri" w:cs="Calibri"/>
      <w:sz w:val="21"/>
      <w:szCs w:val="21"/>
    </w:rPr>
  </w:style>
  <w:style w:type="character" w:customStyle="1" w:styleId="11">
    <w:name w:val="Balloon Text Char"/>
    <w:basedOn w:val="6"/>
    <w:link w:val="3"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12">
    <w:name w:val="Footer Char"/>
    <w:basedOn w:val="6"/>
    <w:link w:val="4"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13">
    <w:name w:val="Header Char"/>
    <w:basedOn w:val="6"/>
    <w:link w:val="5"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14">
    <w:name w:val="font11"/>
    <w:basedOn w:val="6"/>
    <w:uiPriority w:val="99"/>
    <w:rPr>
      <w:rFonts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21"/>
    <w:basedOn w:val="6"/>
    <w:uiPriority w:val="99"/>
    <w:rPr>
      <w:rFonts w:ascii="Arial" w:hAnsi="Arial" w:cs="Arial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29</Pages>
  <Words>1999</Words>
  <Characters>11399</Characters>
  <Lines>0</Lines>
  <Paragraphs>0</Paragraphs>
  <TotalTime>5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2016-11-10T07:19:00Z</dcterms:created>
  <dc:creator>Administrator</dc:creator>
  <cp:lastModifiedBy>吴虹颖</cp:lastModifiedBy>
  <cp:lastPrinted>2017-06-22T08:28:00Z</cp:lastPrinted>
  <dcterms:modified xsi:type="dcterms:W3CDTF">2019-02-18T08:26:46Z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