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rPr>
          <w:rFonts w:ascii="Times New Roman" w:hAnsi="Times New Roman" w:cs="Times New Roman"/>
          <w:b/>
          <w:sz w:val="24"/>
        </w:rPr>
      </w:pPr>
    </w:p>
    <w:p>
      <w:pPr>
        <w:spacing w:before="156" w:beforeLines="50" w:line="240" w:lineRule="auto"/>
        <w:jc w:val="center"/>
        <w:rPr>
          <w:rFonts w:ascii="Times New Roman" w:hAnsi="Times New Roman" w:eastAsia="楷体_GB2312" w:cs="Times New Roman"/>
          <w:b/>
          <w:sz w:val="44"/>
          <w:szCs w:val="44"/>
        </w:rPr>
      </w:pPr>
    </w:p>
    <w:p>
      <w:pPr>
        <w:spacing w:before="156" w:beforeLines="50" w:line="240" w:lineRule="auto"/>
        <w:jc w:val="center"/>
        <w:rPr>
          <w:rFonts w:ascii="Times New Roman" w:hAnsi="Times New Roman" w:eastAsia="楷体_GB2312" w:cs="Times New Roman"/>
          <w:b/>
          <w:sz w:val="44"/>
          <w:szCs w:val="44"/>
        </w:rPr>
      </w:pPr>
    </w:p>
    <w:p>
      <w:pPr>
        <w:spacing w:line="240" w:lineRule="auto"/>
        <w:jc w:val="center"/>
        <w:rPr>
          <w:rFonts w:ascii="Times New Roman" w:hAnsi="Times New Roman" w:cs="Times New Roman"/>
          <w:b/>
          <w:sz w:val="40"/>
          <w:szCs w:val="40"/>
        </w:rPr>
      </w:pPr>
    </w:p>
    <w:p>
      <w:pPr>
        <w:spacing w:line="240" w:lineRule="auto"/>
        <w:jc w:val="center"/>
        <w:rPr>
          <w:rFonts w:ascii="Times New Roman" w:hAnsi="Times New Roman" w:cs="Times New Roman"/>
          <w:b/>
          <w:sz w:val="40"/>
          <w:szCs w:val="40"/>
        </w:rPr>
      </w:pPr>
    </w:p>
    <w:p>
      <w:pPr>
        <w:spacing w:line="240" w:lineRule="auto"/>
        <w:jc w:val="center"/>
        <w:rPr>
          <w:rFonts w:hint="default" w:ascii="Times New Roman" w:hAnsi="Times New Roman" w:cs="Times New Roman" w:eastAsiaTheme="minorEastAsia"/>
          <w:b/>
          <w:sz w:val="48"/>
          <w:szCs w:val="40"/>
          <w:lang w:val="en-US" w:eastAsia="zh-CN"/>
        </w:rPr>
      </w:pPr>
      <w:r>
        <w:rPr>
          <w:rFonts w:hint="eastAsia" w:ascii="Times New Roman" w:hAnsi="Times New Roman" w:cs="Times New Roman"/>
          <w:b/>
          <w:sz w:val="48"/>
          <w:szCs w:val="40"/>
        </w:rPr>
        <w:t>福田区社会建设专项资金</w:t>
      </w:r>
      <w:r>
        <w:rPr>
          <w:rFonts w:hint="eastAsia" w:ascii="Times New Roman" w:hAnsi="Times New Roman" w:cs="Times New Roman"/>
          <w:b/>
          <w:sz w:val="48"/>
          <w:szCs w:val="40"/>
          <w:lang w:val="en-US" w:eastAsia="zh-CN"/>
        </w:rPr>
        <w:t>总第十一期</w:t>
      </w:r>
    </w:p>
    <w:p>
      <w:pPr>
        <w:spacing w:line="240" w:lineRule="auto"/>
        <w:jc w:val="center"/>
        <w:rPr>
          <w:rFonts w:ascii="Times New Roman" w:hAnsi="Times New Roman" w:cs="Times New Roman"/>
          <w:b/>
          <w:sz w:val="48"/>
          <w:szCs w:val="40"/>
        </w:rPr>
      </w:pPr>
      <w:r>
        <w:rPr>
          <w:rFonts w:hint="eastAsia" w:ascii="Times New Roman" w:hAnsi="Times New Roman" w:cs="Times New Roman"/>
          <w:b/>
          <w:sz w:val="48"/>
          <w:szCs w:val="40"/>
        </w:rPr>
        <w:t>资助项目自评报告</w:t>
      </w:r>
    </w:p>
    <w:p>
      <w:pPr>
        <w:spacing w:line="240" w:lineRule="auto"/>
        <w:jc w:val="center"/>
        <w:rPr>
          <w:rFonts w:hint="eastAsia" w:ascii="Times New Roman" w:hAnsi="Times New Roman" w:cs="Times New Roman"/>
          <w:b/>
          <w:sz w:val="36"/>
          <w:szCs w:val="21"/>
        </w:rPr>
      </w:pPr>
    </w:p>
    <w:p>
      <w:pPr>
        <w:spacing w:line="240" w:lineRule="auto"/>
        <w:jc w:val="center"/>
        <w:rPr>
          <w:rFonts w:ascii="Times New Roman" w:hAnsi="Times New Roman" w:cs="Times New Roman"/>
          <w:b/>
          <w:sz w:val="36"/>
          <w:szCs w:val="21"/>
        </w:rPr>
      </w:pPr>
      <w:r>
        <w:rPr>
          <w:rFonts w:hint="eastAsia" w:ascii="Times New Roman" w:hAnsi="Times New Roman" w:cs="Times New Roman"/>
          <w:b/>
          <w:sz w:val="36"/>
          <w:szCs w:val="21"/>
        </w:rPr>
        <w:t>（</w:t>
      </w:r>
      <w:r>
        <w:rPr>
          <w:rFonts w:hint="eastAsia" w:ascii="Times New Roman" w:hAnsi="Times New Roman" w:cs="Times New Roman"/>
          <w:b/>
          <w:sz w:val="36"/>
          <w:szCs w:val="21"/>
        </w:rPr>
        <w:sym w:font="Wingdings 2" w:char="00A3"/>
      </w:r>
      <w:r>
        <w:rPr>
          <w:rFonts w:hint="eastAsia" w:ascii="Times New Roman" w:hAnsi="Times New Roman" w:cs="Times New Roman"/>
          <w:b/>
          <w:sz w:val="36"/>
          <w:szCs w:val="21"/>
        </w:rPr>
        <w:t>中期</w:t>
      </w:r>
      <w:r>
        <w:rPr>
          <w:rFonts w:ascii="Times New Roman" w:hAnsi="Times New Roman" w:cs="Times New Roman"/>
          <w:b/>
          <w:sz w:val="36"/>
          <w:szCs w:val="21"/>
        </w:rPr>
        <w:t xml:space="preserve">  </w:t>
      </w:r>
      <w:r>
        <w:rPr>
          <w:rFonts w:hint="eastAsia" w:ascii="Times New Roman" w:hAnsi="Times New Roman" w:cs="Times New Roman"/>
          <w:b/>
          <w:sz w:val="36"/>
          <w:szCs w:val="21"/>
        </w:rPr>
        <w:t>□末期）</w:t>
      </w:r>
    </w:p>
    <w:p>
      <w:pPr>
        <w:spacing w:line="240" w:lineRule="auto"/>
        <w:jc w:val="center"/>
        <w:rPr>
          <w:rFonts w:ascii="Times New Roman" w:hAnsi="Times New Roman" w:cs="Times New Roman"/>
          <w:sz w:val="72"/>
          <w:szCs w:val="52"/>
        </w:rPr>
      </w:pPr>
    </w:p>
    <w:p>
      <w:pPr>
        <w:spacing w:line="240" w:lineRule="auto"/>
        <w:jc w:val="center"/>
        <w:rPr>
          <w:rFonts w:ascii="Times New Roman" w:hAnsi="Times New Roman" w:cs="Times New Roman"/>
          <w:sz w:val="72"/>
          <w:szCs w:val="52"/>
        </w:rPr>
      </w:pPr>
    </w:p>
    <w:p>
      <w:pPr>
        <w:spacing w:line="240" w:lineRule="auto"/>
        <w:jc w:val="center"/>
        <w:rPr>
          <w:rFonts w:hint="eastAsia" w:ascii="宋体" w:hAnsi="宋体" w:eastAsia="宋体" w:cs="宋体"/>
          <w:sz w:val="40"/>
          <w:szCs w:val="32"/>
        </w:rPr>
      </w:pPr>
    </w:p>
    <w:p>
      <w:pPr>
        <w:snapToGrid w:val="0"/>
        <w:spacing w:before="156" w:beforeLines="50" w:after="156" w:afterLines="50" w:line="240" w:lineRule="auto"/>
        <w:jc w:val="center"/>
        <w:outlineLvl w:val="1"/>
        <w:rPr>
          <w:rFonts w:hint="eastAsia" w:ascii="宋体" w:hAnsi="宋体" w:eastAsia="宋体" w:cs="宋体"/>
          <w:b/>
          <w:sz w:val="28"/>
          <w:szCs w:val="22"/>
          <w:u w:val="single"/>
          <w:lang w:val="en-US" w:eastAsia="zh-CN"/>
        </w:rPr>
      </w:pPr>
      <w:r>
        <w:rPr>
          <w:rFonts w:hint="eastAsia" w:ascii="宋体" w:hAnsi="宋体" w:eastAsia="宋体" w:cs="宋体"/>
          <w:b/>
          <w:sz w:val="28"/>
          <w:szCs w:val="22"/>
          <w:lang w:val="en-US" w:eastAsia="zh-CN"/>
        </w:rPr>
        <w:t xml:space="preserve">     </w:t>
      </w:r>
      <w:r>
        <w:rPr>
          <w:rFonts w:hint="eastAsia" w:ascii="宋体" w:hAnsi="宋体" w:eastAsia="宋体" w:cs="宋体"/>
          <w:b/>
          <w:sz w:val="28"/>
          <w:szCs w:val="22"/>
        </w:rPr>
        <w:t>项目名称:</w:t>
      </w:r>
      <w:r>
        <w:rPr>
          <w:rFonts w:hint="eastAsia" w:ascii="宋体" w:hAnsi="宋体" w:eastAsia="宋体" w:cs="宋体"/>
          <w:b/>
          <w:sz w:val="28"/>
          <w:szCs w:val="22"/>
          <w:u w:val="single"/>
        </w:rPr>
        <w:t xml:space="preserve">  </w:t>
      </w:r>
      <w:r>
        <w:rPr>
          <w:rFonts w:hint="eastAsia" w:ascii="宋体" w:hAnsi="宋体" w:eastAsia="宋体" w:cs="宋体"/>
          <w:b/>
          <w:sz w:val="28"/>
          <w:szCs w:val="22"/>
          <w:u w:val="single"/>
          <w:lang w:val="en-US" w:eastAsia="zh-CN"/>
        </w:rPr>
        <w:t>防诈骗·益万家——长者防骗项目</w:t>
      </w:r>
    </w:p>
    <w:p>
      <w:pPr>
        <w:spacing w:before="156" w:beforeLines="50" w:after="156" w:afterLines="50" w:line="240" w:lineRule="auto"/>
        <w:rPr>
          <w:rFonts w:hint="eastAsia" w:ascii="宋体" w:hAnsi="宋体" w:eastAsia="宋体" w:cs="宋体"/>
          <w:b/>
          <w:sz w:val="28"/>
          <w:szCs w:val="22"/>
        </w:rPr>
      </w:pPr>
    </w:p>
    <w:p>
      <w:pPr>
        <w:spacing w:before="156" w:beforeLines="50" w:after="156" w:afterLines="50" w:line="240" w:lineRule="auto"/>
        <w:ind w:firstLine="1968" w:firstLineChars="700"/>
        <w:rPr>
          <w:rFonts w:hint="eastAsia" w:ascii="宋体" w:hAnsi="宋体" w:eastAsia="宋体" w:cs="宋体"/>
          <w:b/>
          <w:sz w:val="28"/>
          <w:szCs w:val="22"/>
          <w:u w:val="single"/>
        </w:rPr>
      </w:pPr>
      <w:r>
        <w:rPr>
          <w:rFonts w:hint="eastAsia" w:ascii="宋体" w:hAnsi="宋体" w:eastAsia="宋体" w:cs="宋体"/>
          <w:b/>
          <w:sz w:val="28"/>
          <w:szCs w:val="22"/>
        </w:rPr>
        <w:t>机构名称:</w:t>
      </w:r>
      <w:r>
        <w:rPr>
          <w:rFonts w:hint="eastAsia" w:ascii="宋体" w:hAnsi="宋体" w:eastAsia="宋体" w:cs="宋体"/>
          <w:b/>
          <w:sz w:val="28"/>
          <w:szCs w:val="22"/>
          <w:u w:val="single"/>
        </w:rPr>
        <w:t xml:space="preserve"> </w:t>
      </w:r>
      <w:r>
        <w:rPr>
          <w:rFonts w:hint="eastAsia" w:ascii="宋体" w:hAnsi="宋体" w:eastAsia="宋体" w:cs="宋体"/>
          <w:b/>
          <w:sz w:val="28"/>
          <w:szCs w:val="22"/>
          <w:u w:val="single"/>
          <w:lang w:val="en-US" w:eastAsia="zh-CN"/>
        </w:rPr>
        <w:t xml:space="preserve">  深圳市升阳升社会工作服务社   </w:t>
      </w:r>
    </w:p>
    <w:p>
      <w:pPr>
        <w:spacing w:before="156" w:beforeLines="50" w:after="156" w:afterLines="50" w:line="240" w:lineRule="auto"/>
        <w:ind w:firstLine="1827" w:firstLineChars="650"/>
        <w:jc w:val="center"/>
        <w:rPr>
          <w:rFonts w:hint="eastAsia" w:ascii="宋体" w:hAnsi="宋体" w:eastAsia="宋体" w:cs="宋体"/>
          <w:b/>
          <w:sz w:val="28"/>
          <w:szCs w:val="22"/>
          <w:u w:val="thick"/>
        </w:rPr>
      </w:pPr>
    </w:p>
    <w:p>
      <w:pPr>
        <w:spacing w:before="156" w:beforeLines="50" w:after="156" w:afterLines="50" w:line="240" w:lineRule="auto"/>
        <w:ind w:firstLine="1968" w:firstLineChars="700"/>
        <w:rPr>
          <w:rFonts w:hint="eastAsia" w:ascii="宋体" w:hAnsi="宋体" w:eastAsia="宋体" w:cs="宋体"/>
          <w:b/>
          <w:sz w:val="30"/>
          <w:szCs w:val="30"/>
          <w:u w:val="single"/>
          <w:lang w:eastAsia="zh-CN"/>
        </w:rPr>
      </w:pPr>
      <w:r>
        <w:rPr>
          <w:rFonts w:hint="eastAsia" w:ascii="宋体" w:hAnsi="宋体" w:eastAsia="宋体" w:cs="宋体"/>
          <w:b/>
          <w:sz w:val="28"/>
          <w:szCs w:val="22"/>
        </w:rPr>
        <w:t>提交日期:</w:t>
      </w:r>
      <w:r>
        <w:rPr>
          <w:rFonts w:hint="eastAsia" w:ascii="宋体" w:hAnsi="宋体" w:eastAsia="宋体" w:cs="宋体"/>
          <w:b/>
          <w:sz w:val="28"/>
          <w:szCs w:val="22"/>
          <w:u w:val="single"/>
        </w:rPr>
        <w:t xml:space="preserve">   </w:t>
      </w:r>
      <w:r>
        <w:rPr>
          <w:rFonts w:hint="eastAsia" w:ascii="宋体" w:hAnsi="宋体" w:eastAsia="宋体" w:cs="宋体"/>
          <w:b/>
          <w:sz w:val="28"/>
          <w:szCs w:val="22"/>
          <w:u w:val="single"/>
          <w:lang w:val="en-US" w:eastAsia="zh-CN"/>
        </w:rPr>
        <w:t xml:space="preserve">     2022年1月14日</w:t>
      </w:r>
      <w:r>
        <w:rPr>
          <w:rFonts w:hint="eastAsia" w:ascii="宋体" w:hAnsi="宋体" w:eastAsia="宋体" w:cs="宋体"/>
          <w:b/>
          <w:sz w:val="28"/>
          <w:szCs w:val="22"/>
          <w:u w:val="single"/>
        </w:rPr>
        <w:t xml:space="preserve">     </w:t>
      </w:r>
      <w:r>
        <w:rPr>
          <w:rFonts w:hint="eastAsia" w:ascii="宋体" w:hAnsi="宋体" w:eastAsia="宋体" w:cs="宋体"/>
          <w:b/>
          <w:sz w:val="28"/>
          <w:szCs w:val="22"/>
          <w:u w:val="single"/>
          <w:lang w:val="en-US" w:eastAsia="zh-CN"/>
        </w:rPr>
        <w:t xml:space="preserve"> </w:t>
      </w:r>
      <w:r>
        <w:rPr>
          <w:rFonts w:hint="eastAsia" w:ascii="宋体" w:hAnsi="宋体" w:eastAsia="宋体" w:cs="宋体"/>
          <w:b/>
          <w:sz w:val="28"/>
          <w:szCs w:val="22"/>
          <w:u w:val="single"/>
        </w:rPr>
        <w:t xml:space="preserve">  </w:t>
      </w:r>
    </w:p>
    <w:p>
      <w:pPr>
        <w:spacing w:after="156" w:afterLines="50" w:line="240" w:lineRule="auto"/>
        <w:jc w:val="center"/>
        <w:rPr>
          <w:rFonts w:ascii="Times New Roman" w:hAnsi="Times New Roman" w:cs="Times New Roman"/>
          <w:b/>
          <w:sz w:val="28"/>
          <w:szCs w:val="28"/>
        </w:rPr>
      </w:pPr>
    </w:p>
    <w:p>
      <w:pPr>
        <w:spacing w:after="156" w:afterLines="50" w:line="240" w:lineRule="auto"/>
        <w:jc w:val="center"/>
        <w:rPr>
          <w:rFonts w:ascii="Times New Roman" w:hAnsi="Times New Roman" w:cs="Times New Roman"/>
          <w:b/>
          <w:sz w:val="28"/>
          <w:szCs w:val="28"/>
        </w:rPr>
      </w:pPr>
    </w:p>
    <w:p>
      <w:pPr>
        <w:widowControl/>
        <w:spacing w:line="240" w:lineRule="auto"/>
        <w:jc w:val="left"/>
        <w:rPr>
          <w:rFonts w:ascii="Times New Roman" w:hAnsi="Times New Roman" w:cs="Times New Roman"/>
          <w:b/>
          <w:sz w:val="28"/>
          <w:szCs w:val="28"/>
        </w:rPr>
      </w:pPr>
      <w:r>
        <w:rPr>
          <w:rFonts w:ascii="Times New Roman" w:hAnsi="Times New Roman" w:cs="Times New Roman"/>
          <w:b/>
          <w:sz w:val="28"/>
          <w:szCs w:val="28"/>
        </w:rPr>
        <w:br w:type="page"/>
      </w:r>
    </w:p>
    <w:p>
      <w:pPr>
        <w:spacing w:after="156" w:afterLines="50" w:line="240" w:lineRule="auto"/>
        <w:jc w:val="center"/>
        <w:rPr>
          <w:rFonts w:ascii="黑体" w:hAnsi="黑体" w:eastAsia="黑体" w:cs="Times New Roman"/>
          <w:b/>
          <w:sz w:val="28"/>
          <w:szCs w:val="28"/>
        </w:rPr>
      </w:pPr>
      <w:r>
        <w:rPr>
          <w:rFonts w:ascii="黑体" w:hAnsi="黑体" w:eastAsia="黑体" w:cs="Times New Roman"/>
          <w:b/>
          <w:sz w:val="28"/>
          <w:szCs w:val="28"/>
        </w:rPr>
        <w:t>撰写说明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一、</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val="en-US" w:eastAsia="zh-CN"/>
        </w:rPr>
        <w:t>自评</w:t>
      </w:r>
      <w:r>
        <w:rPr>
          <w:rFonts w:hint="eastAsia" w:ascii="仿宋_GB2312" w:hAnsi="Times New Roman" w:eastAsia="仿宋_GB2312" w:cs="Times New Roman"/>
          <w:sz w:val="32"/>
          <w:szCs w:val="32"/>
        </w:rPr>
        <w:t>报告应反映出项目的进展情况、项目成效（包含项目结果、项目影响力</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预期社会效益实现情况</w:t>
      </w:r>
      <w:r>
        <w:rPr>
          <w:rFonts w:hint="eastAsia" w:ascii="仿宋_GB2312" w:hAnsi="Times New Roman" w:eastAsia="仿宋_GB2312" w:cs="Times New Roman"/>
          <w:sz w:val="32"/>
          <w:szCs w:val="32"/>
        </w:rPr>
        <w:t>），而不是简单的描述项目状况。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val="en-US" w:eastAsia="zh-CN"/>
        </w:rPr>
        <w:t>自评</w:t>
      </w:r>
      <w:r>
        <w:rPr>
          <w:rFonts w:hint="eastAsia" w:ascii="仿宋_GB2312" w:hAnsi="Times New Roman" w:eastAsia="仿宋_GB2312" w:cs="Times New Roman"/>
          <w:sz w:val="32"/>
          <w:szCs w:val="32"/>
        </w:rPr>
        <w:t>报告应</w:t>
      </w:r>
      <w:r>
        <w:rPr>
          <w:rFonts w:hint="eastAsia" w:ascii="仿宋_GB2312" w:hAnsi="Times New Roman" w:eastAsia="仿宋_GB2312" w:cs="Times New Roman"/>
          <w:sz w:val="32"/>
          <w:szCs w:val="32"/>
          <w:lang w:val="en-US" w:eastAsia="zh-CN"/>
        </w:rPr>
        <w:t>包含但不限于下列内容。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1.项目基础信息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项目成效</w:t>
      </w:r>
      <w:r>
        <w:rPr>
          <w:rFonts w:hint="eastAsia" w:ascii="仿宋_GB2312" w:hAnsi="Times New Roman" w:eastAsia="仿宋_GB2312" w:cs="Times New Roman"/>
          <w:sz w:val="32"/>
          <w:szCs w:val="32"/>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项目整体情况总结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项目财务</w:t>
      </w:r>
      <w:r>
        <w:rPr>
          <w:rFonts w:hint="eastAsia" w:ascii="仿宋_GB2312" w:hAnsi="Times New Roman" w:eastAsia="仿宋_GB2312" w:cs="Times New Roman"/>
          <w:sz w:val="32"/>
          <w:szCs w:val="32"/>
          <w:lang w:val="en-US" w:eastAsia="zh-CN"/>
        </w:rPr>
        <w:t>总结</w:t>
      </w:r>
    </w:p>
    <w:p>
      <w:pPr>
        <w:spacing w:line="240" w:lineRule="auto"/>
        <w:rPr>
          <w:rFonts w:hint="default" w:ascii="仿宋_GB2312" w:hAnsi="Times New Roman" w:eastAsia="仿宋_GB2312" w:cs="Times New Roman"/>
          <w:b/>
          <w:sz w:val="32"/>
          <w:szCs w:val="32"/>
          <w:lang w:val="en-US" w:eastAsia="zh-CN"/>
        </w:rPr>
      </w:pPr>
    </w:p>
    <w:p>
      <w:pPr>
        <w:spacing w:line="240" w:lineRule="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一、项目</w:t>
      </w:r>
      <w:r>
        <w:rPr>
          <w:rFonts w:hint="eastAsia" w:ascii="仿宋_GB2312" w:hAnsi="Times New Roman" w:eastAsia="仿宋_GB2312" w:cs="Times New Roman"/>
          <w:b/>
          <w:sz w:val="32"/>
          <w:szCs w:val="32"/>
        </w:rPr>
        <w:t>基础信息</w:t>
      </w:r>
    </w:p>
    <w:tbl>
      <w:tblPr>
        <w:tblStyle w:val="20"/>
        <w:tblpPr w:leftFromText="180" w:rightFromText="180" w:vertAnchor="text" w:horzAnchor="page" w:tblpX="2115" w:tblpY="96"/>
        <w:tblOverlap w:val="never"/>
        <w:tblW w:w="8374" w:type="dxa"/>
        <w:tblInd w:w="0" w:type="dxa"/>
        <w:tblLayout w:type="fixed"/>
        <w:tblCellMar>
          <w:top w:w="0" w:type="dxa"/>
          <w:left w:w="108" w:type="dxa"/>
          <w:bottom w:w="0" w:type="dxa"/>
          <w:right w:w="108" w:type="dxa"/>
        </w:tblCellMar>
      </w:tblPr>
      <w:tblGrid>
        <w:gridCol w:w="1853"/>
        <w:gridCol w:w="6521"/>
      </w:tblGrid>
      <w:tr>
        <w:tblPrEx>
          <w:tblCellMar>
            <w:top w:w="0" w:type="dxa"/>
            <w:left w:w="108" w:type="dxa"/>
            <w:bottom w:w="0" w:type="dxa"/>
            <w:right w:w="108" w:type="dxa"/>
          </w:tblCellMar>
        </w:tblPrEx>
        <w:trPr>
          <w:trHeight w:val="285" w:hRule="atLeast"/>
        </w:trPr>
        <w:tc>
          <w:tcPr>
            <w:tcW w:w="18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项目编号</w:t>
            </w:r>
          </w:p>
        </w:tc>
        <w:tc>
          <w:tcPr>
            <w:tcW w:w="65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 xml:space="preserve"> </w:t>
            </w:r>
            <w:r>
              <w:rPr>
                <w:rFonts w:hint="eastAsia" w:ascii="仿宋" w:hAnsi="仿宋" w:eastAsia="仿宋" w:cs="仿宋"/>
                <w:b w:val="0"/>
                <w:bCs w:val="0"/>
                <w:sz w:val="32"/>
                <w:szCs w:val="32"/>
                <w:lang w:val="en-US" w:eastAsia="zh-CN"/>
              </w:rPr>
              <w:t>21125088</w:t>
            </w:r>
          </w:p>
        </w:tc>
      </w:tr>
      <w:tr>
        <w:tblPrEx>
          <w:tblCellMar>
            <w:top w:w="0" w:type="dxa"/>
            <w:left w:w="108" w:type="dxa"/>
            <w:bottom w:w="0" w:type="dxa"/>
            <w:right w:w="108" w:type="dxa"/>
          </w:tblCellMar>
        </w:tblPrEx>
        <w:trPr>
          <w:trHeight w:val="285" w:hRule="atLeast"/>
        </w:trPr>
        <w:tc>
          <w:tcPr>
            <w:tcW w:w="18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项目名称</w:t>
            </w:r>
          </w:p>
        </w:tc>
        <w:tc>
          <w:tcPr>
            <w:tcW w:w="65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eastAsia="仿宋" w:cs="Times New Roman"/>
                <w:kern w:val="0"/>
                <w:sz w:val="32"/>
                <w:szCs w:val="32"/>
              </w:rPr>
            </w:pPr>
            <w:r>
              <w:rPr>
                <w:rFonts w:hint="eastAsia" w:ascii="仿宋" w:hAnsi="仿宋" w:eastAsia="仿宋" w:cs="仿宋"/>
                <w:b w:val="0"/>
                <w:bCs w:val="0"/>
                <w:sz w:val="32"/>
                <w:szCs w:val="32"/>
                <w:lang w:val="en-US" w:eastAsia="zh-CN"/>
              </w:rPr>
              <w:t>防诈骗·益万家——长者防骗项目</w:t>
            </w:r>
          </w:p>
        </w:tc>
      </w:tr>
      <w:tr>
        <w:tblPrEx>
          <w:tblCellMar>
            <w:top w:w="0" w:type="dxa"/>
            <w:left w:w="108" w:type="dxa"/>
            <w:bottom w:w="0" w:type="dxa"/>
            <w:right w:w="108" w:type="dxa"/>
          </w:tblCellMar>
        </w:tblPrEx>
        <w:trPr>
          <w:trHeight w:val="285" w:hRule="atLeast"/>
        </w:trPr>
        <w:tc>
          <w:tcPr>
            <w:tcW w:w="185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机构名称</w:t>
            </w:r>
          </w:p>
        </w:tc>
        <w:tc>
          <w:tcPr>
            <w:tcW w:w="652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eastAsia="仿宋" w:cs="Times New Roman"/>
                <w:kern w:val="0"/>
                <w:sz w:val="32"/>
                <w:szCs w:val="32"/>
              </w:rPr>
            </w:pPr>
            <w:r>
              <w:rPr>
                <w:rFonts w:hint="eastAsia" w:ascii="仿宋" w:hAnsi="仿宋" w:eastAsia="仿宋" w:cs="Times New Roman"/>
                <w:kern w:val="0"/>
                <w:sz w:val="32"/>
                <w:szCs w:val="32"/>
              </w:rPr>
              <w:t>深圳市升阳升社会工作服务社</w:t>
            </w:r>
          </w:p>
        </w:tc>
      </w:tr>
      <w:tr>
        <w:tblPrEx>
          <w:tblCellMar>
            <w:top w:w="0" w:type="dxa"/>
            <w:left w:w="108" w:type="dxa"/>
            <w:bottom w:w="0" w:type="dxa"/>
            <w:right w:w="108" w:type="dxa"/>
          </w:tblCellMar>
        </w:tblPrEx>
        <w:trPr>
          <w:trHeight w:val="285" w:hRule="atLeast"/>
        </w:trPr>
        <w:tc>
          <w:tcPr>
            <w:tcW w:w="185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项目起止时间</w:t>
            </w:r>
          </w:p>
        </w:tc>
        <w:tc>
          <w:tcPr>
            <w:tcW w:w="652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eastAsia="仿宋" w:cs="Times New Roman"/>
                <w:kern w:val="0"/>
                <w:sz w:val="32"/>
                <w:szCs w:val="32"/>
              </w:rPr>
            </w:pPr>
            <w:r>
              <w:rPr>
                <w:rFonts w:hint="eastAsia" w:ascii="仿宋" w:hAnsi="仿宋" w:eastAsia="仿宋" w:cs="Times New Roman"/>
                <w:kern w:val="0"/>
                <w:sz w:val="32"/>
                <w:szCs w:val="32"/>
              </w:rPr>
              <w:t>20</w:t>
            </w:r>
            <w:r>
              <w:rPr>
                <w:rFonts w:hint="eastAsia" w:ascii="仿宋" w:hAnsi="仿宋" w:eastAsia="仿宋" w:cs="Times New Roman"/>
                <w:kern w:val="0"/>
                <w:sz w:val="32"/>
                <w:szCs w:val="32"/>
                <w:lang w:val="en-US" w:eastAsia="zh-CN"/>
              </w:rPr>
              <w:t>21</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val="en-US" w:eastAsia="zh-CN"/>
              </w:rPr>
              <w:t>7</w:t>
            </w:r>
            <w:r>
              <w:rPr>
                <w:rFonts w:hint="eastAsia" w:ascii="仿宋" w:hAnsi="仿宋" w:eastAsia="仿宋" w:cs="Times New Roman"/>
                <w:kern w:val="0"/>
                <w:sz w:val="32"/>
                <w:szCs w:val="32"/>
              </w:rPr>
              <w:t>月</w:t>
            </w:r>
            <w:r>
              <w:rPr>
                <w:rFonts w:hint="eastAsia" w:ascii="仿宋" w:hAnsi="仿宋" w:eastAsia="仿宋" w:cs="Times New Roman"/>
                <w:kern w:val="0"/>
                <w:sz w:val="32"/>
                <w:szCs w:val="32"/>
                <w:lang w:val="en-US" w:eastAsia="zh-CN"/>
              </w:rPr>
              <w:t>15</w:t>
            </w:r>
            <w:r>
              <w:rPr>
                <w:rFonts w:hint="eastAsia" w:ascii="仿宋" w:hAnsi="仿宋" w:eastAsia="仿宋" w:cs="Times New Roman"/>
                <w:kern w:val="0"/>
                <w:sz w:val="32"/>
                <w:szCs w:val="32"/>
              </w:rPr>
              <w:t>日至202</w:t>
            </w:r>
            <w:r>
              <w:rPr>
                <w:rFonts w:hint="eastAsia" w:ascii="仿宋" w:hAnsi="仿宋" w:eastAsia="仿宋" w:cs="Times New Roman"/>
                <w:kern w:val="0"/>
                <w:sz w:val="32"/>
                <w:szCs w:val="32"/>
                <w:lang w:val="en-US" w:eastAsia="zh-CN"/>
              </w:rPr>
              <w:t>2</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月</w:t>
            </w:r>
            <w:r>
              <w:rPr>
                <w:rFonts w:hint="eastAsia" w:ascii="仿宋" w:hAnsi="仿宋" w:eastAsia="仿宋" w:cs="Times New Roman"/>
                <w:kern w:val="0"/>
                <w:sz w:val="32"/>
                <w:szCs w:val="32"/>
                <w:lang w:val="en-US" w:eastAsia="zh-CN"/>
              </w:rPr>
              <w:t>25</w:t>
            </w:r>
            <w:r>
              <w:rPr>
                <w:rFonts w:hint="eastAsia" w:ascii="仿宋" w:hAnsi="仿宋" w:eastAsia="仿宋" w:cs="Times New Roman"/>
                <w:kern w:val="0"/>
                <w:sz w:val="32"/>
                <w:szCs w:val="32"/>
              </w:rPr>
              <w:t>日</w:t>
            </w:r>
          </w:p>
        </w:tc>
      </w:tr>
      <w:tr>
        <w:tblPrEx>
          <w:tblCellMar>
            <w:top w:w="0" w:type="dxa"/>
            <w:left w:w="108" w:type="dxa"/>
            <w:bottom w:w="0" w:type="dxa"/>
            <w:right w:w="108" w:type="dxa"/>
          </w:tblCellMar>
        </w:tblPrEx>
        <w:trPr>
          <w:trHeight w:val="2627" w:hRule="atLeast"/>
        </w:trPr>
        <w:tc>
          <w:tcPr>
            <w:tcW w:w="185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项目执行团队人员构成及分工</w:t>
            </w:r>
          </w:p>
        </w:tc>
        <w:tc>
          <w:tcPr>
            <w:tcW w:w="65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本项目团队由1名项目督导、1名项目</w:t>
            </w:r>
            <w:r>
              <w:rPr>
                <w:rFonts w:hint="eastAsia" w:ascii="仿宋" w:hAnsi="仿宋" w:eastAsia="仿宋" w:cs="Times New Roman"/>
                <w:kern w:val="0"/>
                <w:sz w:val="32"/>
                <w:szCs w:val="32"/>
                <w:lang w:val="en-US" w:eastAsia="zh-CN"/>
              </w:rPr>
              <w:t>负责人</w:t>
            </w:r>
            <w:r>
              <w:rPr>
                <w:rFonts w:hint="eastAsia" w:ascii="仿宋" w:hAnsi="仿宋" w:eastAsia="仿宋" w:cs="Times New Roman"/>
                <w:kern w:val="0"/>
                <w:sz w:val="32"/>
                <w:szCs w:val="32"/>
              </w:rPr>
              <w:t>与</w:t>
            </w:r>
            <w:r>
              <w:rPr>
                <w:rFonts w:hint="eastAsia" w:ascii="仿宋" w:hAnsi="仿宋" w:eastAsia="仿宋" w:cs="Times New Roman"/>
                <w:kern w:val="0"/>
                <w:sz w:val="32"/>
                <w:szCs w:val="32"/>
                <w:lang w:val="en-US" w:eastAsia="zh-CN"/>
              </w:rPr>
              <w:t>2</w:t>
            </w:r>
            <w:r>
              <w:rPr>
                <w:rFonts w:hint="eastAsia" w:ascii="仿宋" w:hAnsi="仿宋" w:eastAsia="仿宋" w:cs="Times New Roman"/>
                <w:kern w:val="0"/>
                <w:sz w:val="32"/>
                <w:szCs w:val="32"/>
              </w:rPr>
              <w:t>名协</w:t>
            </w:r>
            <w:r>
              <w:rPr>
                <w:rFonts w:hint="eastAsia" w:ascii="仿宋" w:hAnsi="仿宋" w:eastAsia="仿宋" w:cs="Times New Roman"/>
                <w:kern w:val="0"/>
                <w:sz w:val="32"/>
                <w:szCs w:val="32"/>
                <w:lang w:val="en-US" w:eastAsia="zh-CN"/>
              </w:rPr>
              <w:t>项目执行人员</w:t>
            </w:r>
            <w:r>
              <w:rPr>
                <w:rFonts w:hint="eastAsia" w:ascii="仿宋" w:hAnsi="仿宋" w:eastAsia="仿宋" w:cs="Times New Roman"/>
                <w:kern w:val="0"/>
                <w:sz w:val="32"/>
                <w:szCs w:val="32"/>
              </w:rPr>
              <w:t>组成。其中项目督导主要负责对于项目内容、进度等进行督导把控，确保项目服务高效优质的开展。项目</w:t>
            </w:r>
            <w:r>
              <w:rPr>
                <w:rFonts w:hint="eastAsia" w:ascii="仿宋" w:hAnsi="仿宋" w:eastAsia="仿宋" w:cs="Times New Roman"/>
                <w:kern w:val="0"/>
                <w:sz w:val="32"/>
                <w:szCs w:val="32"/>
                <w:lang w:val="en-US" w:eastAsia="zh-CN"/>
              </w:rPr>
              <w:t>负责人</w:t>
            </w:r>
            <w:r>
              <w:rPr>
                <w:rFonts w:hint="eastAsia" w:ascii="仿宋" w:hAnsi="仿宋" w:eastAsia="仿宋" w:cs="Times New Roman"/>
                <w:kern w:val="0"/>
                <w:sz w:val="32"/>
                <w:szCs w:val="32"/>
              </w:rPr>
              <w:t>与</w:t>
            </w:r>
            <w:r>
              <w:rPr>
                <w:rFonts w:hint="eastAsia" w:ascii="仿宋" w:hAnsi="仿宋" w:eastAsia="仿宋" w:cs="Times New Roman"/>
                <w:kern w:val="0"/>
                <w:sz w:val="32"/>
                <w:szCs w:val="32"/>
                <w:lang w:val="en-US" w:eastAsia="zh-CN"/>
              </w:rPr>
              <w:t>项目执行人员</w:t>
            </w:r>
            <w:r>
              <w:rPr>
                <w:rFonts w:hint="eastAsia" w:ascii="仿宋" w:hAnsi="仿宋" w:eastAsia="仿宋" w:cs="Times New Roman"/>
                <w:kern w:val="0"/>
                <w:sz w:val="32"/>
                <w:szCs w:val="32"/>
              </w:rPr>
              <w:t>负责项目服务开展。</w:t>
            </w:r>
          </w:p>
        </w:tc>
      </w:tr>
    </w:tbl>
    <w:p>
      <w:pPr>
        <w:spacing w:line="240" w:lineRule="auto"/>
        <w:rPr>
          <w:rFonts w:ascii="仿宋_GB2312" w:hAnsi="Times New Roman" w:eastAsia="仿宋_GB2312" w:cs="Times New Roman"/>
          <w:b/>
          <w:sz w:val="32"/>
          <w:szCs w:val="32"/>
        </w:rPr>
      </w:pPr>
    </w:p>
    <w:p>
      <w:pPr>
        <w:spacing w:line="240" w:lineRule="auto"/>
        <w:rPr>
          <w:rFonts w:hint="eastAsia" w:ascii="仿宋_GB2312" w:hAnsi="Times New Roman" w:eastAsia="仿宋_GB2312" w:cs="Times New Roman"/>
          <w:b/>
          <w:sz w:val="32"/>
          <w:szCs w:val="32"/>
          <w:lang w:val="en-US" w:eastAsia="zh-CN"/>
        </w:rPr>
      </w:pPr>
      <w:r>
        <w:rPr>
          <w:rFonts w:hint="eastAsia" w:ascii="仿宋_GB2312" w:hAnsi="Times New Roman" w:eastAsia="仿宋_GB2312" w:cs="Times New Roman"/>
          <w:b/>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二、</w:t>
      </w:r>
      <w:r>
        <w:rPr>
          <w:rFonts w:hint="eastAsia" w:ascii="仿宋_GB2312" w:hAnsi="Times New Roman" w:eastAsia="仿宋_GB2312" w:cs="Times New Roman"/>
          <w:b/>
          <w:sz w:val="32"/>
          <w:szCs w:val="32"/>
        </w:rPr>
        <w:t>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Times New Roman" w:eastAsia="仿宋_GB2312" w:cs="Times New Roman"/>
          <w:b w:val="0"/>
          <w:bCs w:val="0"/>
          <w:sz w:val="24"/>
          <w:szCs w:val="24"/>
          <w:lang w:val="en-US" w:eastAsia="zh-CN"/>
        </w:rPr>
      </w:pPr>
      <w:r>
        <w:rPr>
          <w:rFonts w:hint="eastAsia" w:ascii="仿宋_GB2312" w:hAnsi="Times New Roman" w:eastAsia="仿宋_GB2312" w:cs="Times New Roman"/>
          <w:b/>
          <w:bCs/>
          <w:sz w:val="32"/>
          <w:szCs w:val="32"/>
          <w:lang w:val="en-US" w:eastAsia="zh-CN"/>
        </w:rPr>
        <w:t>（一）项目资源管理情况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Times New Roman" w:eastAsia="仿宋" w:cs="Times New Roman"/>
          <w:b w:val="0"/>
          <w:bCs w:val="0"/>
          <w:sz w:val="24"/>
          <w:szCs w:val="24"/>
          <w:lang w:val="en-US" w:eastAsia="zh-CN"/>
        </w:rPr>
      </w:pPr>
      <w:r>
        <w:rPr>
          <w:rFonts w:hint="eastAsia" w:ascii="仿宋" w:hAnsi="仿宋" w:eastAsia="仿宋" w:cs="Times New Roman"/>
          <w:kern w:val="0"/>
          <w:sz w:val="32"/>
          <w:szCs w:val="32"/>
        </w:rPr>
        <w:t>本项目团队由1名项目督导、1名项目</w:t>
      </w:r>
      <w:r>
        <w:rPr>
          <w:rFonts w:hint="eastAsia" w:ascii="仿宋" w:hAnsi="仿宋" w:eastAsia="仿宋" w:cs="Times New Roman"/>
          <w:kern w:val="0"/>
          <w:sz w:val="32"/>
          <w:szCs w:val="32"/>
          <w:lang w:val="en-US" w:eastAsia="zh-CN"/>
        </w:rPr>
        <w:t>负责人</w:t>
      </w:r>
      <w:r>
        <w:rPr>
          <w:rFonts w:hint="eastAsia" w:ascii="仿宋" w:hAnsi="仿宋" w:eastAsia="仿宋" w:cs="Times New Roman"/>
          <w:kern w:val="0"/>
          <w:sz w:val="32"/>
          <w:szCs w:val="32"/>
        </w:rPr>
        <w:t>与</w:t>
      </w:r>
      <w:r>
        <w:rPr>
          <w:rFonts w:hint="eastAsia" w:ascii="仿宋" w:hAnsi="仿宋" w:eastAsia="仿宋" w:cs="Times New Roman"/>
          <w:kern w:val="0"/>
          <w:sz w:val="32"/>
          <w:szCs w:val="32"/>
          <w:lang w:val="en-US" w:eastAsia="zh-CN"/>
        </w:rPr>
        <w:t>2</w:t>
      </w:r>
      <w:r>
        <w:rPr>
          <w:rFonts w:hint="eastAsia" w:ascii="仿宋" w:hAnsi="仿宋" w:eastAsia="仿宋" w:cs="Times New Roman"/>
          <w:kern w:val="0"/>
          <w:sz w:val="32"/>
          <w:szCs w:val="32"/>
        </w:rPr>
        <w:t>名协</w:t>
      </w:r>
      <w:r>
        <w:rPr>
          <w:rFonts w:hint="eastAsia" w:ascii="仿宋" w:hAnsi="仿宋" w:eastAsia="仿宋" w:cs="Times New Roman"/>
          <w:kern w:val="0"/>
          <w:sz w:val="32"/>
          <w:szCs w:val="32"/>
          <w:lang w:val="en-US" w:eastAsia="zh-CN"/>
        </w:rPr>
        <w:t>项目执行人员</w:t>
      </w:r>
      <w:r>
        <w:rPr>
          <w:rFonts w:hint="eastAsia" w:ascii="仿宋" w:hAnsi="仿宋" w:eastAsia="仿宋" w:cs="Times New Roman"/>
          <w:kern w:val="0"/>
          <w:sz w:val="32"/>
          <w:szCs w:val="32"/>
        </w:rPr>
        <w:t>组成。其中项目督导主要负责对于项目内容、进度等进行督导把控，确保项目服务高效优质的开展。</w:t>
      </w:r>
      <w:r>
        <w:rPr>
          <w:rFonts w:hint="eastAsia" w:ascii="仿宋" w:hAnsi="仿宋" w:eastAsia="仿宋" w:cs="Times New Roman"/>
          <w:kern w:val="0"/>
          <w:sz w:val="32"/>
          <w:szCs w:val="32"/>
          <w:lang w:val="en-US" w:eastAsia="zh-CN"/>
        </w:rPr>
        <w:t>同时本项目链接了各落地社区工作人员帮忙落实场地使用时间、协助人员招募等，并链接落地社区室内的场地、桌椅、投影等硬件设备物资，为保障服务高效开展奠定基础。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（二）项目服务实施情况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b w:val="0"/>
          <w:bCs w:val="0"/>
          <w:sz w:val="24"/>
          <w:szCs w:val="24"/>
          <w:lang w:val="en-US" w:eastAsia="zh-CN"/>
        </w:rPr>
      </w:pPr>
      <w:r>
        <w:rPr>
          <w:rFonts w:hint="eastAsia" w:ascii="仿宋_GB2312" w:hAnsi="Times New Roman" w:eastAsia="仿宋_GB2312" w:cs="Times New Roman"/>
          <w:b w:val="0"/>
          <w:bCs w:val="0"/>
          <w:sz w:val="32"/>
          <w:szCs w:val="32"/>
          <w:lang w:val="en-US" w:eastAsia="zh-CN"/>
        </w:rPr>
        <w:t>1.项目服务进度</w:t>
      </w:r>
      <w:r>
        <w:rPr>
          <w:rFonts w:hint="eastAsia" w:ascii="仿宋_GB2312" w:hAnsi="Times New Roman" w:eastAsia="仿宋_GB2312" w:cs="Times New Roman"/>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本项目共40场服务活动，落地5个社区，自合同确认以来，截止2022年1月10日共开展16场服务活动，服务整体服务进度比例为40％，达到并超过中期要求的30%进度目标，无滞后。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2.项目产出情况汇总表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39"/>
        <w:gridCol w:w="1855"/>
        <w:gridCol w:w="1335"/>
        <w:gridCol w:w="1485"/>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3"/>
            <w:vAlign w:val="center"/>
          </w:tcPr>
          <w:p>
            <w:pPr>
              <w:spacing w:line="240" w:lineRule="auto"/>
              <w:jc w:val="center"/>
              <w:rPr>
                <w:rFonts w:hint="eastAsia" w:ascii="仿宋_GB2312" w:hAnsi="Times New Roman" w:eastAsia="仿宋_GB2312" w:cs="Times New Roman"/>
                <w:b/>
                <w:bCs/>
                <w:sz w:val="32"/>
                <w:szCs w:val="32"/>
                <w:vertAlign w:val="baseline"/>
                <w:lang w:val="en-US" w:eastAsia="zh-CN"/>
              </w:rPr>
            </w:pPr>
            <w:r>
              <w:rPr>
                <w:rFonts w:hint="eastAsia" w:ascii="仿宋_GB2312" w:hAnsi="Times New Roman" w:eastAsia="仿宋_GB2312" w:cs="Times New Roman"/>
                <w:b/>
                <w:bCs/>
                <w:color w:val="auto"/>
                <w:sz w:val="28"/>
                <w:szCs w:val="28"/>
                <w:highlight w:val="none"/>
                <w:lang w:val="en-US" w:eastAsia="zh-CN"/>
              </w:rPr>
              <w:t>项目整体预计产出</w:t>
            </w:r>
          </w:p>
        </w:tc>
        <w:tc>
          <w:tcPr>
            <w:tcW w:w="4644" w:type="dxa"/>
            <w:gridSpan w:val="3"/>
            <w:vAlign w:val="center"/>
          </w:tcPr>
          <w:p>
            <w:pPr>
              <w:spacing w:line="240" w:lineRule="auto"/>
              <w:jc w:val="center"/>
              <w:rPr>
                <w:rFonts w:hint="eastAsia" w:ascii="仿宋_GB2312" w:hAnsi="Times New Roman" w:eastAsia="仿宋_GB2312" w:cs="Times New Roman"/>
                <w:b/>
                <w:bCs/>
                <w:sz w:val="32"/>
                <w:szCs w:val="32"/>
                <w:vertAlign w:val="baseline"/>
                <w:lang w:val="en-US" w:eastAsia="zh-CN"/>
              </w:rPr>
            </w:pPr>
            <w:r>
              <w:rPr>
                <w:rFonts w:hint="eastAsia" w:ascii="仿宋_GB2312" w:hAnsi="Times New Roman" w:eastAsia="仿宋_GB2312" w:cs="Times New Roman"/>
                <w:b/>
                <w:bCs/>
                <w:color w:val="auto"/>
                <w:sz w:val="28"/>
                <w:szCs w:val="28"/>
                <w:highlight w:val="none"/>
                <w:lang w:val="en-US" w:eastAsia="zh-CN"/>
              </w:rPr>
              <w:t>项目中期实际产出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color w:val="auto"/>
                <w:sz w:val="24"/>
                <w:szCs w:val="24"/>
                <w:highlight w:val="none"/>
              </w:rPr>
              <w:t>活动名称</w:t>
            </w:r>
          </w:p>
        </w:tc>
        <w:tc>
          <w:tcPr>
            <w:tcW w:w="1239" w:type="dxa"/>
            <w:vAlign w:val="center"/>
          </w:tcPr>
          <w:p>
            <w:pPr>
              <w:spacing w:line="240" w:lineRule="auto"/>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color w:val="auto"/>
                <w:sz w:val="24"/>
                <w:szCs w:val="24"/>
                <w:highlight w:val="none"/>
              </w:rPr>
              <w:t>活动次数</w:t>
            </w:r>
          </w:p>
        </w:tc>
        <w:tc>
          <w:tcPr>
            <w:tcW w:w="1855" w:type="dxa"/>
            <w:vAlign w:val="center"/>
          </w:tcPr>
          <w:p>
            <w:pPr>
              <w:spacing w:line="240" w:lineRule="auto"/>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color w:val="auto"/>
                <w:sz w:val="24"/>
                <w:szCs w:val="24"/>
                <w:highlight w:val="none"/>
              </w:rPr>
              <w:t>受益人数/人次</w:t>
            </w:r>
          </w:p>
        </w:tc>
        <w:tc>
          <w:tcPr>
            <w:tcW w:w="1335" w:type="dxa"/>
            <w:vAlign w:val="center"/>
          </w:tcPr>
          <w:p>
            <w:pPr>
              <w:spacing w:line="240" w:lineRule="auto"/>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color w:val="auto"/>
                <w:sz w:val="24"/>
                <w:szCs w:val="24"/>
                <w:highlight w:val="none"/>
              </w:rPr>
              <w:t>活动名称</w:t>
            </w:r>
          </w:p>
        </w:tc>
        <w:tc>
          <w:tcPr>
            <w:tcW w:w="1485" w:type="dxa"/>
            <w:vAlign w:val="center"/>
          </w:tcPr>
          <w:p>
            <w:pPr>
              <w:spacing w:line="240" w:lineRule="auto"/>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color w:val="auto"/>
                <w:sz w:val="24"/>
                <w:szCs w:val="24"/>
                <w:highlight w:val="none"/>
              </w:rPr>
              <w:t>活动次数</w:t>
            </w:r>
          </w:p>
        </w:tc>
        <w:tc>
          <w:tcPr>
            <w:tcW w:w="1824" w:type="dxa"/>
            <w:vAlign w:val="center"/>
          </w:tcPr>
          <w:p>
            <w:pPr>
              <w:spacing w:line="240" w:lineRule="auto"/>
              <w:jc w:val="center"/>
              <w:rPr>
                <w:rFonts w:hint="eastAsia" w:ascii="仿宋_GB2312" w:hAnsi="Times New Roman" w:eastAsia="仿宋_GB2312" w:cs="Times New Roman"/>
                <w:b w:val="0"/>
                <w:bCs w:val="0"/>
                <w:sz w:val="28"/>
                <w:szCs w:val="28"/>
                <w:vertAlign w:val="baseline"/>
                <w:lang w:val="en-US" w:eastAsia="zh-CN"/>
              </w:rPr>
            </w:pPr>
            <w:r>
              <w:rPr>
                <w:rFonts w:hint="eastAsia" w:ascii="仿宋_GB2312" w:hAnsi="Times New Roman" w:eastAsia="仿宋_GB2312" w:cs="Times New Roman"/>
                <w:b w:val="0"/>
                <w:bCs w:val="0"/>
                <w:color w:val="auto"/>
                <w:sz w:val="24"/>
                <w:szCs w:val="24"/>
                <w:highlight w:val="none"/>
              </w:rPr>
              <w:t>受益人数/人次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剧场演员招募海选</w:t>
            </w:r>
          </w:p>
        </w:tc>
        <w:tc>
          <w:tcPr>
            <w:tcW w:w="1239"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场</w:t>
            </w:r>
          </w:p>
        </w:tc>
        <w:tc>
          <w:tcPr>
            <w:tcW w:w="185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100</w:t>
            </w:r>
            <w:r>
              <w:rPr>
                <w:rFonts w:hint="eastAsia" w:ascii="仿宋" w:hAnsi="仿宋" w:eastAsia="仿宋" w:cs="Times New Roman"/>
                <w:sz w:val="24"/>
                <w:szCs w:val="24"/>
              </w:rPr>
              <w:t>人/100人次</w:t>
            </w:r>
          </w:p>
        </w:tc>
        <w:tc>
          <w:tcPr>
            <w:tcW w:w="133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剧场演员招募海选</w:t>
            </w:r>
          </w:p>
        </w:tc>
        <w:tc>
          <w:tcPr>
            <w:tcW w:w="148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2场</w:t>
            </w:r>
          </w:p>
        </w:tc>
        <w:tc>
          <w:tcPr>
            <w:tcW w:w="1824" w:type="dxa"/>
            <w:vAlign w:val="center"/>
          </w:tcPr>
          <w:p>
            <w:pPr>
              <w:spacing w:line="240" w:lineRule="auto"/>
              <w:jc w:val="center"/>
              <w:rPr>
                <w:rFonts w:hint="default" w:ascii="仿宋_GB2312" w:hAnsi="Times New Roman" w:eastAsia="仿宋" w:cs="Times New Roman"/>
                <w:b/>
                <w:bCs/>
                <w:color w:val="auto"/>
                <w:sz w:val="24"/>
                <w:szCs w:val="24"/>
                <w:highlight w:val="none"/>
                <w:lang w:val="en-US" w:eastAsia="zh-CN"/>
              </w:rPr>
            </w:pP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0人</w:t>
            </w:r>
            <w:r>
              <w:rPr>
                <w:rFonts w:hint="eastAsia" w:ascii="仿宋" w:hAnsi="仿宋" w:eastAsia="仿宋" w:cs="Times New Roman"/>
                <w:sz w:val="24"/>
                <w:szCs w:val="24"/>
                <w:lang w:val="en-US" w:eastAsia="zh-CN"/>
              </w:rPr>
              <w:t>/40人次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剧场工作坊</w:t>
            </w:r>
          </w:p>
        </w:tc>
        <w:tc>
          <w:tcPr>
            <w:tcW w:w="1239"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20场</w:t>
            </w:r>
          </w:p>
        </w:tc>
        <w:tc>
          <w:tcPr>
            <w:tcW w:w="185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200</w:t>
            </w:r>
            <w:r>
              <w:rPr>
                <w:rFonts w:hint="eastAsia" w:ascii="仿宋" w:hAnsi="仿宋" w:eastAsia="仿宋" w:cs="Times New Roman"/>
                <w:sz w:val="24"/>
                <w:szCs w:val="24"/>
              </w:rPr>
              <w:t>人/</w:t>
            </w:r>
            <w:r>
              <w:rPr>
                <w:rFonts w:hint="eastAsia" w:ascii="仿宋" w:hAnsi="仿宋" w:eastAsia="仿宋" w:cs="Times New Roman"/>
                <w:sz w:val="24"/>
                <w:szCs w:val="24"/>
                <w:lang w:val="en-US" w:eastAsia="zh-CN"/>
              </w:rPr>
              <w:t>20</w:t>
            </w:r>
            <w:r>
              <w:rPr>
                <w:rFonts w:hint="eastAsia" w:ascii="仿宋" w:hAnsi="仿宋" w:eastAsia="仿宋" w:cs="Times New Roman"/>
                <w:sz w:val="24"/>
                <w:szCs w:val="24"/>
              </w:rPr>
              <w:t>0人次</w:t>
            </w:r>
          </w:p>
        </w:tc>
        <w:tc>
          <w:tcPr>
            <w:tcW w:w="133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剧场工作坊</w:t>
            </w:r>
          </w:p>
        </w:tc>
        <w:tc>
          <w:tcPr>
            <w:tcW w:w="148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8场</w:t>
            </w:r>
          </w:p>
        </w:tc>
        <w:tc>
          <w:tcPr>
            <w:tcW w:w="1824"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97</w:t>
            </w:r>
            <w:r>
              <w:rPr>
                <w:rFonts w:hint="eastAsia" w:ascii="仿宋" w:hAnsi="仿宋" w:eastAsia="仿宋" w:cs="Times New Roman"/>
                <w:sz w:val="24"/>
                <w:szCs w:val="24"/>
              </w:rPr>
              <w:t>人/</w:t>
            </w:r>
            <w:r>
              <w:rPr>
                <w:rFonts w:hint="eastAsia" w:ascii="仿宋" w:hAnsi="仿宋" w:eastAsia="仿宋" w:cs="Times New Roman"/>
                <w:sz w:val="24"/>
                <w:szCs w:val="24"/>
                <w:lang w:val="en-US" w:eastAsia="zh-CN"/>
              </w:rPr>
              <w:t>97</w:t>
            </w:r>
            <w:r>
              <w:rPr>
                <w:rFonts w:hint="eastAsia" w:ascii="仿宋" w:hAnsi="仿宋" w:eastAsia="仿宋" w:cs="Times New Roman"/>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剧场表演</w:t>
            </w:r>
          </w:p>
        </w:tc>
        <w:tc>
          <w:tcPr>
            <w:tcW w:w="1239"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场</w:t>
            </w:r>
          </w:p>
        </w:tc>
        <w:tc>
          <w:tcPr>
            <w:tcW w:w="185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150</w:t>
            </w:r>
            <w:r>
              <w:rPr>
                <w:rFonts w:hint="eastAsia" w:ascii="仿宋" w:hAnsi="仿宋" w:eastAsia="仿宋" w:cs="Times New Roman"/>
                <w:sz w:val="24"/>
                <w:szCs w:val="24"/>
              </w:rPr>
              <w:t>人/</w:t>
            </w:r>
            <w:r>
              <w:rPr>
                <w:rFonts w:hint="eastAsia" w:ascii="仿宋" w:hAnsi="仿宋" w:eastAsia="仿宋" w:cs="Times New Roman"/>
                <w:sz w:val="24"/>
                <w:szCs w:val="24"/>
                <w:lang w:val="en-US" w:eastAsia="zh-CN"/>
              </w:rPr>
              <w:t>150</w:t>
            </w:r>
            <w:r>
              <w:rPr>
                <w:rFonts w:hint="eastAsia" w:ascii="仿宋" w:hAnsi="仿宋" w:eastAsia="仿宋" w:cs="Times New Roman"/>
                <w:sz w:val="24"/>
                <w:szCs w:val="24"/>
              </w:rPr>
              <w:t>人次</w:t>
            </w:r>
          </w:p>
        </w:tc>
        <w:tc>
          <w:tcPr>
            <w:tcW w:w="133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剧场表演</w:t>
            </w:r>
          </w:p>
        </w:tc>
        <w:tc>
          <w:tcPr>
            <w:tcW w:w="148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2场</w:t>
            </w:r>
          </w:p>
        </w:tc>
        <w:tc>
          <w:tcPr>
            <w:tcW w:w="1824" w:type="dxa"/>
            <w:vAlign w:val="center"/>
          </w:tcPr>
          <w:p>
            <w:pPr>
              <w:spacing w:line="240" w:lineRule="auto"/>
              <w:jc w:val="center"/>
              <w:rPr>
                <w:rFonts w:hint="default" w:ascii="仿宋_GB2312" w:hAnsi="Times New Roman" w:eastAsia="仿宋" w:cs="Times New Roman"/>
                <w:b/>
                <w:bCs/>
                <w:color w:val="auto"/>
                <w:sz w:val="24"/>
                <w:szCs w:val="24"/>
                <w:highlight w:val="none"/>
                <w:lang w:val="en-US" w:eastAsia="zh-CN"/>
              </w:rPr>
            </w:pPr>
            <w:r>
              <w:rPr>
                <w:rFonts w:hint="eastAsia" w:ascii="仿宋" w:hAnsi="仿宋" w:eastAsia="仿宋" w:cs="Times New Roman"/>
                <w:sz w:val="24"/>
                <w:szCs w:val="24"/>
                <w:lang w:val="en-US" w:eastAsia="zh-CN"/>
              </w:rPr>
              <w:t>65</w:t>
            </w:r>
            <w:r>
              <w:rPr>
                <w:rFonts w:hint="eastAsia" w:ascii="仿宋" w:hAnsi="仿宋" w:eastAsia="仿宋" w:cs="Times New Roman"/>
                <w:sz w:val="24"/>
                <w:szCs w:val="24"/>
              </w:rPr>
              <w:t>人</w:t>
            </w:r>
            <w:r>
              <w:rPr>
                <w:rFonts w:hint="eastAsia" w:ascii="仿宋" w:hAnsi="仿宋" w:eastAsia="仿宋" w:cs="Times New Roman"/>
                <w:sz w:val="24"/>
                <w:szCs w:val="24"/>
                <w:lang w:val="en-US" w:eastAsia="zh-CN"/>
              </w:rPr>
              <w:t>/65人次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防诈骗主题宣传活动—游园会</w:t>
            </w:r>
          </w:p>
        </w:tc>
        <w:tc>
          <w:tcPr>
            <w:tcW w:w="1239"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场</w:t>
            </w:r>
          </w:p>
        </w:tc>
        <w:tc>
          <w:tcPr>
            <w:tcW w:w="185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00人/</w:t>
            </w: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00人次</w:t>
            </w:r>
          </w:p>
        </w:tc>
        <w:tc>
          <w:tcPr>
            <w:tcW w:w="133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防诈骗主题宣传活动—游园会</w:t>
            </w:r>
          </w:p>
        </w:tc>
        <w:tc>
          <w:tcPr>
            <w:tcW w:w="148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2场</w:t>
            </w:r>
          </w:p>
        </w:tc>
        <w:tc>
          <w:tcPr>
            <w:tcW w:w="1824" w:type="dxa"/>
            <w:vAlign w:val="center"/>
          </w:tcPr>
          <w:p>
            <w:pPr>
              <w:spacing w:line="240" w:lineRule="auto"/>
              <w:jc w:val="center"/>
              <w:rPr>
                <w:rFonts w:hint="default" w:ascii="仿宋_GB2312" w:hAnsi="Times New Roman" w:eastAsia="仿宋_GB2312" w:cs="Times New Roman"/>
                <w:b/>
                <w:bCs/>
                <w:color w:val="auto"/>
                <w:sz w:val="24"/>
                <w:szCs w:val="24"/>
                <w:highlight w:val="none"/>
                <w:lang w:val="en-US"/>
              </w:rPr>
            </w:pPr>
            <w:r>
              <w:rPr>
                <w:rFonts w:hint="eastAsia" w:ascii="仿宋" w:hAnsi="仿宋" w:eastAsia="仿宋" w:cs="Times New Roman"/>
                <w:sz w:val="24"/>
                <w:szCs w:val="24"/>
                <w:lang w:val="en-US" w:eastAsia="zh-CN"/>
              </w:rPr>
              <w:t>243人/243人次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bCs/>
                <w:color w:val="auto"/>
                <w:sz w:val="24"/>
                <w:szCs w:val="24"/>
                <w:highlight w:val="none"/>
                <w:lang w:eastAsia="zh-CN"/>
              </w:rPr>
            </w:pPr>
            <w:r>
              <w:rPr>
                <w:rFonts w:hint="eastAsia" w:ascii="仿宋" w:hAnsi="仿宋" w:eastAsia="仿宋" w:cs="Times New Roman"/>
                <w:sz w:val="24"/>
                <w:szCs w:val="24"/>
              </w:rPr>
              <w:t>防范诈骗·守住钱袋-沙龙活动</w:t>
            </w:r>
          </w:p>
        </w:tc>
        <w:tc>
          <w:tcPr>
            <w:tcW w:w="1239"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场</w:t>
            </w:r>
          </w:p>
        </w:tc>
        <w:tc>
          <w:tcPr>
            <w:tcW w:w="185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100</w:t>
            </w:r>
            <w:r>
              <w:rPr>
                <w:rFonts w:hint="eastAsia" w:ascii="仿宋" w:hAnsi="仿宋" w:eastAsia="仿宋" w:cs="Times New Roman"/>
                <w:sz w:val="24"/>
                <w:szCs w:val="24"/>
              </w:rPr>
              <w:t>人/</w:t>
            </w:r>
            <w:r>
              <w:rPr>
                <w:rFonts w:hint="eastAsia" w:ascii="仿宋" w:hAnsi="仿宋" w:eastAsia="仿宋" w:cs="Times New Roman"/>
                <w:sz w:val="24"/>
                <w:szCs w:val="24"/>
                <w:lang w:val="en-US" w:eastAsia="zh-CN"/>
              </w:rPr>
              <w:t>100</w:t>
            </w:r>
            <w:r>
              <w:rPr>
                <w:rFonts w:hint="eastAsia" w:ascii="仿宋" w:hAnsi="仿宋" w:eastAsia="仿宋" w:cs="Times New Roman"/>
                <w:sz w:val="24"/>
                <w:szCs w:val="24"/>
              </w:rPr>
              <w:t>人次</w:t>
            </w:r>
          </w:p>
        </w:tc>
        <w:tc>
          <w:tcPr>
            <w:tcW w:w="133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rPr>
              <w:t>防范诈骗·守住钱袋-沙龙活动</w:t>
            </w:r>
          </w:p>
        </w:tc>
        <w:tc>
          <w:tcPr>
            <w:tcW w:w="1485" w:type="dxa"/>
            <w:vAlign w:val="center"/>
          </w:tcPr>
          <w:p>
            <w:pPr>
              <w:spacing w:line="240" w:lineRule="auto"/>
              <w:jc w:val="center"/>
              <w:rPr>
                <w:rFonts w:hint="eastAsia" w:ascii="仿宋_GB2312" w:hAnsi="Times New Roman" w:eastAsia="仿宋_GB2312" w:cs="Times New Roman"/>
                <w:b/>
                <w:bCs/>
                <w:color w:val="auto"/>
                <w:sz w:val="24"/>
                <w:szCs w:val="24"/>
                <w:highlight w:val="none"/>
              </w:rPr>
            </w:pPr>
            <w:r>
              <w:rPr>
                <w:rFonts w:hint="eastAsia" w:ascii="仿宋" w:hAnsi="仿宋" w:eastAsia="仿宋" w:cs="Times New Roman"/>
                <w:sz w:val="24"/>
                <w:szCs w:val="24"/>
                <w:lang w:val="en-US" w:eastAsia="zh-CN"/>
              </w:rPr>
              <w:t>2场</w:t>
            </w:r>
          </w:p>
        </w:tc>
        <w:tc>
          <w:tcPr>
            <w:tcW w:w="1824" w:type="dxa"/>
            <w:vAlign w:val="center"/>
          </w:tcPr>
          <w:p>
            <w:pPr>
              <w:spacing w:line="240" w:lineRule="auto"/>
              <w:jc w:val="center"/>
              <w:rPr>
                <w:rFonts w:hint="default" w:ascii="仿宋_GB2312" w:hAnsi="Times New Roman" w:eastAsia="仿宋" w:cs="Times New Roman"/>
                <w:b/>
                <w:bCs/>
                <w:color w:val="auto"/>
                <w:sz w:val="24"/>
                <w:szCs w:val="24"/>
                <w:highlight w:val="none"/>
                <w:lang w:val="en-US" w:eastAsia="zh-CN"/>
              </w:rPr>
            </w:pPr>
            <w:r>
              <w:rPr>
                <w:rFonts w:hint="eastAsia" w:ascii="仿宋" w:hAnsi="仿宋" w:eastAsia="仿宋" w:cs="Times New Roman"/>
                <w:sz w:val="24"/>
                <w:szCs w:val="24"/>
                <w:lang w:val="en-US" w:eastAsia="zh-CN"/>
              </w:rPr>
              <w:t>47</w:t>
            </w:r>
            <w:r>
              <w:rPr>
                <w:rFonts w:hint="eastAsia" w:ascii="仿宋" w:hAnsi="仿宋" w:eastAsia="仿宋" w:cs="Times New Roman"/>
                <w:sz w:val="24"/>
                <w:szCs w:val="24"/>
              </w:rPr>
              <w:t>人</w:t>
            </w:r>
            <w:r>
              <w:rPr>
                <w:rFonts w:hint="eastAsia" w:ascii="仿宋" w:hAnsi="仿宋" w:eastAsia="仿宋" w:cs="Times New Roman"/>
                <w:sz w:val="24"/>
                <w:szCs w:val="24"/>
                <w:lang w:val="en-US" w:eastAsia="zh-CN"/>
              </w:rPr>
              <w:t>/47人次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spacing w:line="240" w:lineRule="auto"/>
              <w:jc w:val="center"/>
              <w:rPr>
                <w:rFonts w:hint="eastAsia"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bCs/>
                <w:color w:val="auto"/>
                <w:sz w:val="24"/>
                <w:szCs w:val="24"/>
                <w:highlight w:val="none"/>
                <w:lang w:val="en-US" w:eastAsia="zh-CN"/>
              </w:rPr>
              <w:t>合计</w:t>
            </w:r>
          </w:p>
        </w:tc>
        <w:tc>
          <w:tcPr>
            <w:tcW w:w="1239" w:type="dxa"/>
            <w:vAlign w:val="center"/>
          </w:tcPr>
          <w:p>
            <w:pPr>
              <w:spacing w:line="240" w:lineRule="auto"/>
              <w:jc w:val="center"/>
              <w:rPr>
                <w:rFonts w:hint="default"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bCs/>
                <w:color w:val="auto"/>
                <w:sz w:val="24"/>
                <w:szCs w:val="24"/>
                <w:highlight w:val="none"/>
                <w:lang w:val="en-US" w:eastAsia="zh-CN"/>
              </w:rPr>
              <w:t>40场</w:t>
            </w:r>
          </w:p>
        </w:tc>
        <w:tc>
          <w:tcPr>
            <w:tcW w:w="1855" w:type="dxa"/>
            <w:vAlign w:val="center"/>
          </w:tcPr>
          <w:p>
            <w:pPr>
              <w:spacing w:line="240" w:lineRule="auto"/>
              <w:jc w:val="center"/>
              <w:rPr>
                <w:rFonts w:hint="default"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bCs/>
                <w:color w:val="auto"/>
                <w:sz w:val="24"/>
                <w:szCs w:val="24"/>
                <w:highlight w:val="none"/>
                <w:lang w:val="en-US" w:eastAsia="zh-CN"/>
              </w:rPr>
              <w:t>1050人/1050人次</w:t>
            </w:r>
          </w:p>
        </w:tc>
        <w:tc>
          <w:tcPr>
            <w:tcW w:w="1335" w:type="dxa"/>
            <w:vAlign w:val="center"/>
          </w:tcPr>
          <w:p>
            <w:pPr>
              <w:spacing w:line="240" w:lineRule="auto"/>
              <w:jc w:val="center"/>
              <w:rPr>
                <w:rFonts w:hint="eastAsia"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bCs/>
                <w:color w:val="auto"/>
                <w:sz w:val="24"/>
                <w:szCs w:val="24"/>
                <w:highlight w:val="none"/>
                <w:lang w:val="en-US" w:eastAsia="zh-CN"/>
              </w:rPr>
              <w:t>合计</w:t>
            </w:r>
          </w:p>
        </w:tc>
        <w:tc>
          <w:tcPr>
            <w:tcW w:w="1485" w:type="dxa"/>
            <w:vAlign w:val="center"/>
          </w:tcPr>
          <w:p>
            <w:pPr>
              <w:spacing w:line="240" w:lineRule="auto"/>
              <w:jc w:val="center"/>
              <w:rPr>
                <w:rFonts w:hint="default"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bCs/>
                <w:color w:val="auto"/>
                <w:sz w:val="24"/>
                <w:szCs w:val="24"/>
                <w:highlight w:val="none"/>
                <w:lang w:val="en-US" w:eastAsia="zh-CN"/>
              </w:rPr>
              <w:t>16场</w:t>
            </w:r>
          </w:p>
        </w:tc>
        <w:tc>
          <w:tcPr>
            <w:tcW w:w="1824" w:type="dxa"/>
            <w:vAlign w:val="center"/>
          </w:tcPr>
          <w:p>
            <w:pPr>
              <w:spacing w:line="240" w:lineRule="auto"/>
              <w:jc w:val="center"/>
              <w:rPr>
                <w:rFonts w:hint="default"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bCs/>
                <w:color w:val="auto"/>
                <w:sz w:val="24"/>
                <w:szCs w:val="24"/>
                <w:highlight w:val="none"/>
                <w:lang w:val="en-US" w:eastAsia="zh-CN"/>
              </w:rPr>
              <w:t>497人/497人次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547"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服务覆盖</w:t>
            </w:r>
          </w:p>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街道数量</w:t>
            </w:r>
          </w:p>
        </w:tc>
        <w:tc>
          <w:tcPr>
            <w:tcW w:w="1239" w:type="dxa"/>
            <w:vAlign w:val="center"/>
          </w:tcPr>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4个</w:t>
            </w:r>
          </w:p>
        </w:tc>
        <w:tc>
          <w:tcPr>
            <w:tcW w:w="1855"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服务覆盖</w:t>
            </w:r>
          </w:p>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社区数量</w:t>
            </w:r>
          </w:p>
        </w:tc>
        <w:tc>
          <w:tcPr>
            <w:tcW w:w="1335" w:type="dxa"/>
            <w:vAlign w:val="center"/>
          </w:tcPr>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5个</w:t>
            </w:r>
          </w:p>
        </w:tc>
        <w:tc>
          <w:tcPr>
            <w:tcW w:w="1485"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服务覆盖</w:t>
            </w:r>
          </w:p>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企业数量</w:t>
            </w:r>
          </w:p>
        </w:tc>
        <w:tc>
          <w:tcPr>
            <w:tcW w:w="1824"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547"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服务覆盖</w:t>
            </w:r>
          </w:p>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学校数量</w:t>
            </w:r>
          </w:p>
        </w:tc>
        <w:tc>
          <w:tcPr>
            <w:tcW w:w="1239"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0</w:t>
            </w:r>
          </w:p>
        </w:tc>
        <w:tc>
          <w:tcPr>
            <w:tcW w:w="1855"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志愿者</w:t>
            </w:r>
          </w:p>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参与数量</w:t>
            </w:r>
          </w:p>
        </w:tc>
        <w:tc>
          <w:tcPr>
            <w:tcW w:w="1335" w:type="dxa"/>
            <w:vAlign w:val="center"/>
          </w:tcPr>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20个</w:t>
            </w:r>
          </w:p>
        </w:tc>
        <w:tc>
          <w:tcPr>
            <w:tcW w:w="1485" w:type="dxa"/>
            <w:vAlign w:val="center"/>
          </w:tcPr>
          <w:p>
            <w:pPr>
              <w:spacing w:line="240" w:lineRule="auto"/>
              <w:jc w:val="center"/>
              <w:rPr>
                <w:rFonts w:hint="eastAsia"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项目服务</w:t>
            </w:r>
          </w:p>
          <w:p>
            <w:pPr>
              <w:spacing w:line="240" w:lineRule="auto"/>
              <w:jc w:val="center"/>
              <w:rPr>
                <w:rFonts w:hint="default" w:ascii="仿宋_GB2312" w:hAnsi="Times New Roman" w:eastAsia="仿宋_GB2312" w:cs="Times New Roman"/>
                <w:b w:val="0"/>
                <w:bCs w:val="0"/>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整体满意度</w:t>
            </w:r>
          </w:p>
        </w:tc>
        <w:tc>
          <w:tcPr>
            <w:tcW w:w="1824" w:type="dxa"/>
            <w:vAlign w:val="center"/>
          </w:tcPr>
          <w:p>
            <w:pPr>
              <w:spacing w:line="240" w:lineRule="auto"/>
              <w:jc w:val="center"/>
              <w:rPr>
                <w:rFonts w:hint="default" w:ascii="仿宋_GB2312" w:hAnsi="Times New Roman" w:eastAsia="仿宋_GB2312" w:cs="Times New Roman"/>
                <w:b/>
                <w:bCs/>
                <w:color w:val="auto"/>
                <w:sz w:val="24"/>
                <w:szCs w:val="24"/>
                <w:highlight w:val="none"/>
                <w:lang w:val="en-US" w:eastAsia="zh-CN"/>
              </w:rPr>
            </w:pPr>
            <w:r>
              <w:rPr>
                <w:rFonts w:hint="eastAsia" w:ascii="仿宋_GB2312" w:hAnsi="Times New Roman" w:eastAsia="仿宋_GB2312" w:cs="Times New Roman"/>
                <w:b w:val="0"/>
                <w:bCs w:val="0"/>
                <w:color w:val="auto"/>
                <w:sz w:val="24"/>
                <w:szCs w:val="24"/>
                <w:highlight w:val="none"/>
                <w:lang w:val="en-US" w:eastAsia="zh-CN"/>
              </w:rPr>
              <w:t>100</w:t>
            </w:r>
            <w:r>
              <w:rPr>
                <w:rFonts w:hint="eastAsia" w:ascii="宋体" w:hAnsi="宋体" w:eastAsia="宋体" w:cs="宋体"/>
                <w:b w:val="0"/>
                <w:bCs w:val="0"/>
                <w:color w:val="auto"/>
                <w:sz w:val="24"/>
                <w:szCs w:val="24"/>
                <w:highlight w:val="none"/>
                <w:lang w:val="en-US" w:eastAsia="zh-CN"/>
              </w:rPr>
              <w:t>％</w:t>
            </w:r>
          </w:p>
        </w:tc>
      </w:tr>
    </w:tbl>
    <w:p>
      <w:pPr>
        <w:widowControl/>
        <w:tabs>
          <w:tab w:val="left" w:pos="720"/>
        </w:tabs>
        <w:spacing w:line="240" w:lineRule="auto"/>
        <w:ind w:firstLine="640" w:firstLineChars="200"/>
        <w:jc w:val="left"/>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3.项目服务实施的具体情况</w:t>
      </w:r>
    </w:p>
    <w:p>
      <w:pPr>
        <w:widowControl/>
        <w:tabs>
          <w:tab w:val="left" w:pos="720"/>
        </w:tabs>
        <w:spacing w:line="240" w:lineRule="auto"/>
        <w:ind w:firstLine="640" w:firstLineChars="200"/>
        <w:jc w:val="left"/>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项目实施至今，落地福田区4个街道5个社区，分别是福田街道福华社区，莲花街道紫荆、康欣社区，梅林街道梅河社区的社区长者和居民，共服务了497人。</w:t>
      </w:r>
    </w:p>
    <w:p>
      <w:pPr>
        <w:widowControl/>
        <w:tabs>
          <w:tab w:val="left" w:pos="720"/>
        </w:tabs>
        <w:spacing w:line="240" w:lineRule="auto"/>
        <w:ind w:firstLine="640" w:firstLineChars="200"/>
        <w:jc w:val="left"/>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截止项目中期，本项目防诈骗剧场剧本已经完成撰写2个，剧场演员筛选活动2场，2个已服务社区各筛选出10名及以上的社区长者演员，为后续的剧场工作坊培训做好人员方面的充分准备，同时开展了防诈骗剧场演员培训工作坊8场，服务了100人以上的社区长者，在剧场老师的带领下熟悉剧本，并进行排练，顺利完成了2场防诈骗剧场表演。除此之外在社区也开展了2场“‘骗面之词，不可信’ 防诈骗主题游园会”，服务了200人以上的社区长者及居民，</w:t>
      </w:r>
      <w:r>
        <w:rPr>
          <w:rFonts w:hint="default" w:ascii="仿宋_GB2312" w:hAnsi="Times New Roman" w:eastAsia="仿宋_GB2312" w:cs="Times New Roman"/>
          <w:b w:val="0"/>
          <w:bCs w:val="0"/>
          <w:sz w:val="32"/>
          <w:szCs w:val="32"/>
          <w:lang w:val="en-US" w:eastAsia="zh-CN"/>
        </w:rPr>
        <w:t>通过</w:t>
      </w:r>
      <w:r>
        <w:rPr>
          <w:rFonts w:hint="eastAsia" w:ascii="仿宋_GB2312" w:hAnsi="Times New Roman" w:eastAsia="仿宋_GB2312" w:cs="Times New Roman"/>
          <w:b w:val="0"/>
          <w:bCs w:val="0"/>
          <w:sz w:val="32"/>
          <w:szCs w:val="32"/>
          <w:lang w:val="en-US" w:eastAsia="zh-CN"/>
        </w:rPr>
        <w:t>融入趣味的防诈骗游戏摊位以</w:t>
      </w:r>
      <w:r>
        <w:rPr>
          <w:rFonts w:hint="default" w:ascii="仿宋_GB2312" w:hAnsi="Times New Roman" w:eastAsia="仿宋_GB2312" w:cs="Times New Roman"/>
          <w:b w:val="0"/>
          <w:bCs w:val="0"/>
          <w:sz w:val="32"/>
          <w:szCs w:val="32"/>
          <w:lang w:val="en-US" w:eastAsia="zh-CN"/>
        </w:rPr>
        <w:t>游园会形式</w:t>
      </w:r>
      <w:r>
        <w:rPr>
          <w:rFonts w:hint="eastAsia" w:ascii="仿宋_GB2312" w:hAnsi="Times New Roman" w:eastAsia="仿宋_GB2312" w:cs="Times New Roman"/>
          <w:b w:val="0"/>
          <w:bCs w:val="0"/>
          <w:sz w:val="32"/>
          <w:szCs w:val="32"/>
          <w:lang w:val="en-US" w:eastAsia="zh-CN"/>
        </w:rPr>
        <w:t>吸引社区长者及居民参加，并</w:t>
      </w:r>
      <w:r>
        <w:rPr>
          <w:rFonts w:hint="default" w:ascii="仿宋_GB2312" w:hAnsi="Times New Roman" w:eastAsia="仿宋_GB2312" w:cs="Times New Roman"/>
          <w:b w:val="0"/>
          <w:bCs w:val="0"/>
          <w:sz w:val="32"/>
          <w:szCs w:val="32"/>
          <w:lang w:val="en-US" w:eastAsia="zh-CN"/>
        </w:rPr>
        <w:t>倡导居民增加对长者受骗关注度，同时有效缓解长者在生活中频繁遭受到金融、保健品、收藏古玩、网络等不同形式诈骗的问题，提升社区长者及居民防骗的风险意识，增强</w:t>
      </w:r>
      <w:r>
        <w:rPr>
          <w:rFonts w:hint="eastAsia" w:ascii="仿宋_GB2312" w:hAnsi="Times New Roman" w:eastAsia="仿宋_GB2312" w:cs="Times New Roman"/>
          <w:b w:val="0"/>
          <w:bCs w:val="0"/>
          <w:sz w:val="32"/>
          <w:szCs w:val="32"/>
          <w:lang w:val="en-US" w:eastAsia="zh-CN"/>
        </w:rPr>
        <w:t>社区长者及居民的</w:t>
      </w:r>
      <w:r>
        <w:rPr>
          <w:rFonts w:hint="default" w:ascii="仿宋_GB2312" w:hAnsi="Times New Roman" w:eastAsia="仿宋_GB2312" w:cs="Times New Roman"/>
          <w:b w:val="0"/>
          <w:bCs w:val="0"/>
          <w:sz w:val="32"/>
          <w:szCs w:val="32"/>
          <w:lang w:val="en-US" w:eastAsia="zh-CN"/>
        </w:rPr>
        <w:t>防骗知识和技巧</w:t>
      </w:r>
      <w:r>
        <w:rPr>
          <w:rFonts w:hint="eastAsia" w:ascii="仿宋_GB2312" w:hAnsi="Times New Roman" w:eastAsia="仿宋_GB2312" w:cs="Times New Roman"/>
          <w:b w:val="0"/>
          <w:bCs w:val="0"/>
          <w:sz w:val="32"/>
          <w:szCs w:val="32"/>
          <w:lang w:val="en-US" w:eastAsia="zh-CN"/>
        </w:rPr>
        <w:t xml:space="preserve">，最后结合实时热点及社区长者需求，开展了“防范诈骗·守住钱袋，沙龙活动”2场，联动了社区民警、律师等专业资源，开发了生动的防诈骗课程，让服参与的社区长者能够从近期发生的真实骗局案例中更清晰深刻的认识到骗局的多样性，以及系统的学习如何进行防骗。      </w:t>
      </w:r>
    </w:p>
    <w:p>
      <w:pPr>
        <w:widowControl/>
        <w:tabs>
          <w:tab w:val="left" w:pos="720"/>
        </w:tabs>
        <w:spacing w:line="240" w:lineRule="auto"/>
        <w:ind w:firstLine="640" w:firstLineChars="200"/>
        <w:jc w:val="left"/>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项目实施至今共开展了16场服务活动，总受益人数量达到497人，服务对象通过参加演员筛选、剧场工作坊以及游园会、沙龙等，对该活动形式产生浓厚的兴趣，通过满意度表及面谈了解到通过参加活动，有100%以上的长者能识别3种以上的常见的诈骗手段；100%以上的长者能掌握至少3种应对诈骗的方法和技巧；100%的长者意识到过度的求健、求富以及侥幸心理都不可取，要建立预防意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Times New Roman" w:eastAsia="仿宋_GB2312" w:cs="Times New Roman"/>
          <w:b w:val="0"/>
          <w:bCs w:val="0"/>
          <w:sz w:val="24"/>
          <w:szCs w:val="24"/>
          <w:lang w:val="en-US" w:eastAsia="zh-CN"/>
        </w:rPr>
      </w:pPr>
      <w:r>
        <w:rPr>
          <w:rFonts w:hint="eastAsia" w:ascii="仿宋_GB2312" w:hAnsi="Times New Roman" w:eastAsia="仿宋_GB2312" w:cs="Times New Roman"/>
          <w:b w:val="0"/>
          <w:bCs w:val="0"/>
          <w:sz w:val="32"/>
          <w:szCs w:val="32"/>
          <w:lang w:val="en-US" w:eastAsia="zh-CN"/>
        </w:rPr>
        <w:t>4.项目实施内容与项目计划的差异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本项目的实施内容与项目计划无差异，但是本项目的落地社区与项目计划的社区有出入，由于疫情影响，原5个落地社区中因为场地及时间档期的问题而进行了重新调整，最新落地社区更改为福田街道福华社区，莲花街道紫荆、康欣社区，梅林街道梅河社区，并已经根据评估方要求及时提交了变更申请，服务社区虽有变化，但服务人群及服务内容无差异，对于本项目的效果没有影响。</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Times New Roman" w:eastAsia="仿宋_GB2312" w:cs="Times New Roman"/>
          <w:b w:val="0"/>
          <w:bCs w:val="0"/>
          <w:sz w:val="24"/>
          <w:szCs w:val="24"/>
          <w:lang w:val="en-US" w:eastAsia="zh-CN"/>
        </w:rPr>
      </w:pPr>
      <w:r>
        <w:rPr>
          <w:rFonts w:hint="eastAsia" w:ascii="仿宋_GB2312" w:hAnsi="Times New Roman" w:eastAsia="仿宋_GB2312" w:cs="Times New Roman"/>
          <w:b/>
          <w:bCs/>
          <w:sz w:val="32"/>
          <w:szCs w:val="32"/>
          <w:lang w:val="en-US" w:eastAsia="zh-CN"/>
        </w:rPr>
        <w:t>（三）项目风险与舆情管理情况</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240" w:lineRule="auto"/>
        <w:ind w:leftChars="0" w:firstLine="640" w:firstLineChars="200"/>
        <w:jc w:val="left"/>
        <w:textAlignment w:val="auto"/>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本项目的风险及舆情管理按照相关制度要求进行执行，在项目实施过程中对于疫情风险及时准备相应措施，在疫情常态化情况下，要求服务对象测量体温佩戴口罩等，保障所有参加活动的服务对象自身安全，在疫情严重情况下，及时跟社区工作人员进行沟通，对于服务活动计划时间进行重新商定，并及时通知服务对象活动延期等注意事项，严格按照政府发布防疫要求及各社区防疫标准执行。对于风险引起的活动计划的更改也及时和评估方、监测方等进行沟通，以对项目进行有效管理。</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Times New Roman" w:eastAsia="仿宋_GB2312" w:cs="Times New Roman"/>
          <w:b w:val="0"/>
          <w:bCs w:val="0"/>
          <w:sz w:val="24"/>
          <w:szCs w:val="24"/>
          <w:lang w:val="en-US" w:eastAsia="zh-CN"/>
        </w:rPr>
      </w:pPr>
      <w:r>
        <w:rPr>
          <w:rFonts w:hint="eastAsia" w:ascii="仿宋_GB2312" w:hAnsi="Times New Roman" w:eastAsia="仿宋_GB2312" w:cs="Times New Roman"/>
          <w:b/>
          <w:bCs/>
          <w:sz w:val="32"/>
          <w:szCs w:val="32"/>
          <w:lang w:val="en-US" w:eastAsia="zh-CN"/>
        </w:rPr>
        <w:t>（四）项目的沟通管理情况</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本项目的沟通管理按照沟通管理制度要求，及时和落地社区工作人员、服务对象及活动所用到的讲师们进行沟通，根据活动内容及形式，在活动开展前3-5天不等进行活动的内容对接，确定细节等，以保障服务内容高效开展。同时在服务过程当中与服务对象也进行了及时沟通，了解服务对象满意度以及其他建议和意见等，确保服务开展的针对性及有效性。</w:t>
      </w:r>
    </w:p>
    <w:p>
      <w:pPr>
        <w:widowControl/>
        <w:numPr>
          <w:ilvl w:val="0"/>
          <w:numId w:val="1"/>
        </w:numPr>
        <w:spacing w:line="240" w:lineRule="auto"/>
        <w:ind w:firstLine="643" w:firstLineChars="200"/>
        <w:jc w:val="left"/>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项目遇到的困难及应对</w:t>
      </w:r>
    </w:p>
    <w:p>
      <w:pPr>
        <w:widowControl/>
        <w:numPr>
          <w:ilvl w:val="0"/>
          <w:numId w:val="0"/>
        </w:numPr>
        <w:spacing w:line="240" w:lineRule="auto"/>
        <w:ind w:firstLine="640" w:firstLineChars="200"/>
        <w:jc w:val="left"/>
        <w:rPr>
          <w:rFonts w:hint="eastAsia" w:ascii="仿宋_GB2312" w:hAnsi="Times New Roman" w:eastAsia="仿宋_GB2312" w:cs="Times New Roman"/>
          <w:b/>
          <w:bCs/>
          <w:sz w:val="32"/>
          <w:szCs w:val="32"/>
          <w:lang w:val="en-US" w:eastAsia="zh-CN"/>
        </w:rPr>
      </w:pPr>
      <w:r>
        <w:rPr>
          <w:rFonts w:hint="eastAsia" w:ascii="仿宋" w:hAnsi="仿宋" w:eastAsia="仿宋" w:cs="Times New Roman"/>
          <w:sz w:val="32"/>
          <w:szCs w:val="32"/>
        </w:rPr>
        <w:t>项目实施过程中，因疫情影响而导致活动开展延缓，在疫情得到稳定控制后，大部分社区对于参与活动的人数严格控制，达不到项目中活动人数要求的只能暂缓开展，等待新的相关政策发布，并及时关注社区动态。</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三、项目成效情况</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一</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rPr>
        <w:t>项目目标</w:t>
      </w:r>
      <w:r>
        <w:rPr>
          <w:rFonts w:hint="eastAsia" w:ascii="仿宋_GB2312" w:hAnsi="Times New Roman" w:eastAsia="仿宋_GB2312" w:cs="Times New Roman"/>
          <w:b/>
          <w:bCs/>
          <w:sz w:val="32"/>
          <w:szCs w:val="32"/>
          <w:lang w:val="en-US" w:eastAsia="zh-CN"/>
        </w:rPr>
        <w:t>达成情况</w:t>
      </w:r>
    </w:p>
    <w:p>
      <w:pPr>
        <w:keepNext w:val="0"/>
        <w:keepLines w:val="0"/>
        <w:pageBreakBefore w:val="0"/>
        <w:kinsoku/>
        <w:wordWrap/>
        <w:overflowPunct/>
        <w:topLinePunct w:val="0"/>
        <w:autoSpaceDE/>
        <w:autoSpaceDN/>
        <w:bidi w:val="0"/>
        <w:adjustRightInd/>
        <w:snapToGrid w:val="0"/>
        <w:spacing w:line="240" w:lineRule="auto"/>
        <w:ind w:left="360" w:firstLine="640" w:firstLineChars="200"/>
        <w:jc w:val="left"/>
        <w:textAlignment w:val="auto"/>
        <w:rPr>
          <w:rFonts w:hint="eastAsia"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t>1.目标达成情况对照表</w:t>
      </w:r>
    </w:p>
    <w:tbl>
      <w:tblPr>
        <w:tblStyle w:val="21"/>
        <w:tblW w:w="905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3"/>
        <w:gridCol w:w="3161"/>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833" w:type="dxa"/>
            <w:vAlign w:val="center"/>
          </w:tcPr>
          <w:p>
            <w:pPr>
              <w:snapToGrid w:val="0"/>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bCs w:val="0"/>
                <w:sz w:val="28"/>
                <w:szCs w:val="28"/>
                <w:vertAlign w:val="baseline"/>
                <w:lang w:val="en-US" w:eastAsia="zh-CN"/>
              </w:rPr>
              <w:t>项目总目标</w:t>
            </w:r>
          </w:p>
        </w:tc>
        <w:tc>
          <w:tcPr>
            <w:tcW w:w="7217" w:type="dxa"/>
            <w:gridSpan w:val="2"/>
          </w:tcPr>
          <w:p>
            <w:pPr>
              <w:spacing w:line="240" w:lineRule="auto"/>
              <w:rPr>
                <w:rFonts w:hint="eastAsia" w:ascii="仿宋" w:hAnsi="仿宋" w:eastAsia="仿宋" w:cs="仿宋"/>
                <w:b w:val="0"/>
                <w:bCs/>
                <w:sz w:val="28"/>
                <w:szCs w:val="28"/>
                <w:vertAlign w:val="baseline"/>
                <w:lang w:val="en-US" w:eastAsia="zh-CN"/>
              </w:rPr>
            </w:pPr>
            <w:r>
              <w:rPr>
                <w:rFonts w:hint="eastAsia" w:ascii="仿宋" w:hAnsi="仿宋" w:eastAsia="仿宋" w:cs="仿宋"/>
                <w:bCs/>
                <w:sz w:val="28"/>
                <w:szCs w:val="28"/>
              </w:rPr>
              <w:t>增强长者预防被诈骗的能力，减少长者被诈骗事件发生。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994" w:type="dxa"/>
            <w:gridSpan w:val="2"/>
            <w:vAlign w:val="center"/>
          </w:tcPr>
          <w:p>
            <w:pPr>
              <w:snapToGrid w:val="0"/>
              <w:spacing w:line="240" w:lineRule="auto"/>
              <w:jc w:val="center"/>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具体目标</w:t>
            </w:r>
          </w:p>
        </w:tc>
        <w:tc>
          <w:tcPr>
            <w:tcW w:w="4056" w:type="dxa"/>
            <w:vAlign w:val="center"/>
          </w:tcPr>
          <w:p>
            <w:pPr>
              <w:snapToGrid w:val="0"/>
              <w:spacing w:line="240" w:lineRule="auto"/>
              <w:jc w:val="center"/>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具体目标达成情况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833" w:type="dxa"/>
            <w:vAlign w:val="center"/>
          </w:tcPr>
          <w:p>
            <w:pPr>
              <w:snapToGrid w:val="0"/>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具体目标1</w:t>
            </w:r>
          </w:p>
        </w:tc>
        <w:tc>
          <w:tcPr>
            <w:tcW w:w="3161" w:type="dxa"/>
            <w:vAlign w:val="center"/>
          </w:tcPr>
          <w:p>
            <w:p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知识层面：提升社区长者对于常见诈骗手段的了解，掌握应对诈骗的方法和技巧。</w:t>
            </w:r>
          </w:p>
        </w:tc>
        <w:tc>
          <w:tcPr>
            <w:tcW w:w="4056" w:type="dxa"/>
            <w:vMerge w:val="restart"/>
            <w:vAlign w:val="center"/>
          </w:tcPr>
          <w:p>
            <w:p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已参加服务的长者问卷汇总中：有100%以上的长者能识别3种以上的常见的诈骗手段；100%以上的长者能掌握至少3种应对诈骗的方法和技巧；100%的长者意识到过度的求健、求富以及侥幸心理都不可取，要建立预防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833" w:type="dxa"/>
            <w:vAlign w:val="center"/>
          </w:tcPr>
          <w:p>
            <w:pPr>
              <w:snapToGrid w:val="0"/>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具体目标2</w:t>
            </w:r>
          </w:p>
        </w:tc>
        <w:tc>
          <w:tcPr>
            <w:tcW w:w="3161" w:type="dxa"/>
            <w:vAlign w:val="center"/>
          </w:tcPr>
          <w:p>
            <w:p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意识层面：提升长者防诈骗的意识。</w:t>
            </w:r>
          </w:p>
        </w:tc>
        <w:tc>
          <w:tcPr>
            <w:tcW w:w="4056" w:type="dxa"/>
            <w:vMerge w:val="continue"/>
            <w:vAlign w:val="center"/>
          </w:tcPr>
          <w:p>
            <w:pPr>
              <w:snapToGrid w:val="0"/>
              <w:spacing w:line="240" w:lineRule="auto"/>
              <w:jc w:val="both"/>
              <w:rPr>
                <w:rFonts w:hint="eastAsia" w:ascii="仿宋" w:hAnsi="仿宋" w:eastAsia="仿宋" w:cs="仿宋"/>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833" w:type="dxa"/>
            <w:vAlign w:val="center"/>
          </w:tcPr>
          <w:p>
            <w:pPr>
              <w:snapToGrid w:val="0"/>
              <w:spacing w:line="24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具体目标3</w:t>
            </w:r>
          </w:p>
        </w:tc>
        <w:tc>
          <w:tcPr>
            <w:tcW w:w="3161" w:type="dxa"/>
            <w:vAlign w:val="center"/>
          </w:tcPr>
          <w:p>
            <w:p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行为层面：减少长者被诈骗事件的发生。</w:t>
            </w:r>
          </w:p>
        </w:tc>
        <w:tc>
          <w:tcPr>
            <w:tcW w:w="4056" w:type="dxa"/>
            <w:vAlign w:val="center"/>
          </w:tcPr>
          <w:p>
            <w:p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减少参加活动的社区长者被诈骗事件的发生。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994" w:type="dxa"/>
            <w:gridSpan w:val="2"/>
            <w:vAlign w:val="center"/>
          </w:tcPr>
          <w:p>
            <w:pPr>
              <w:snapToGrid w:val="0"/>
              <w:spacing w:line="240" w:lineRule="auto"/>
              <w:jc w:val="center"/>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预期社会效益</w:t>
            </w:r>
          </w:p>
        </w:tc>
        <w:tc>
          <w:tcPr>
            <w:tcW w:w="4056" w:type="dxa"/>
            <w:vAlign w:val="center"/>
          </w:tcPr>
          <w:p>
            <w:pPr>
              <w:snapToGrid w:val="0"/>
              <w:spacing w:line="240" w:lineRule="auto"/>
              <w:jc w:val="center"/>
              <w:rPr>
                <w:rFonts w:hint="eastAsia" w:ascii="仿宋" w:hAnsi="仿宋" w:eastAsia="仿宋" w:cs="仿宋"/>
                <w:b/>
                <w:bCs w:val="0"/>
                <w:sz w:val="28"/>
                <w:szCs w:val="28"/>
                <w:vertAlign w:val="baseline"/>
                <w:lang w:val="en-US" w:eastAsia="zh-CN"/>
              </w:rPr>
            </w:pPr>
            <w:r>
              <w:rPr>
                <w:rFonts w:hint="eastAsia" w:ascii="仿宋" w:hAnsi="仿宋" w:eastAsia="仿宋" w:cs="仿宋"/>
                <w:b/>
                <w:bCs w:val="0"/>
                <w:sz w:val="28"/>
                <w:szCs w:val="28"/>
                <w:vertAlign w:val="baseline"/>
                <w:lang w:val="en-US" w:eastAsia="zh-CN"/>
              </w:rPr>
              <w:t>预期社会效益的达成情况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4994" w:type="dxa"/>
            <w:gridSpan w:val="2"/>
            <w:vAlign w:val="center"/>
          </w:tcPr>
          <w:p>
            <w:pPr>
              <w:numPr>
                <w:ilvl w:val="0"/>
                <w:numId w:val="2"/>
              </w:num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引发社会大众对于长者防诈骗这一社会议题的关注，包括社区居民的关注，增强居民对于长者群体的关注与保护。</w:t>
            </w:r>
          </w:p>
          <w:p>
            <w:pPr>
              <w:numPr>
                <w:ilvl w:val="0"/>
                <w:numId w:val="2"/>
              </w:num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引发媒体的关注，整合多元媒体对于事件及时报道。</w:t>
            </w:r>
          </w:p>
          <w:p>
            <w:pPr>
              <w:numPr>
                <w:ilvl w:val="0"/>
                <w:numId w:val="2"/>
              </w:num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防诈骗服务标准化，通过总结项目服务经验，对服务内容标准化，开发项目经验手册，并在社区复制推广。</w:t>
            </w:r>
          </w:p>
        </w:tc>
        <w:tc>
          <w:tcPr>
            <w:tcW w:w="4056" w:type="dxa"/>
            <w:vAlign w:val="center"/>
          </w:tcPr>
          <w:p>
            <w:pPr>
              <w:numPr>
                <w:ilvl w:val="0"/>
                <w:numId w:val="3"/>
              </w:num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社区内进行防诈骗游园会活动对长者防诈骗的内容宣传，引发了社区居民的关注，增强居民对于长者群体的关注与保护。</w:t>
            </w:r>
          </w:p>
          <w:p>
            <w:pPr>
              <w:numPr>
                <w:ilvl w:val="0"/>
                <w:numId w:val="3"/>
              </w:numPr>
              <w:snapToGrid w:val="0"/>
              <w:spacing w:line="240" w:lineRule="auto"/>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结合自媒体及社区家园网共推送12篇媒体推文，对项目服务内容进行了及时报道及宣传。3、项目中期暂时不涉及。</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640" w:firstLineChars="200"/>
        <w:jc w:val="left"/>
        <w:textAlignment w:val="auto"/>
        <w:rPr>
          <w:rFonts w:hint="default"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t xml:space="preserve">2.本项目目标的达成比例 </w:t>
      </w:r>
    </w:p>
    <w:p>
      <w:pPr>
        <w:snapToGrid w:val="0"/>
        <w:spacing w:line="240" w:lineRule="auto"/>
        <w:ind w:left="360" w:firstLine="640" w:firstLineChars="200"/>
        <w:jc w:val="left"/>
        <w:rPr>
          <w:rFonts w:hint="eastAsia"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 xml:space="preserve">100%以上   </w:t>
      </w: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 xml:space="preserve">90%-100%  </w:t>
      </w:r>
      <w:r>
        <w:rPr>
          <w:rFonts w:hint="eastAsia" w:ascii="仿宋_GB2312" w:hAnsi="Times New Roman" w:eastAsia="仿宋_GB2312" w:cs="Times New Roman"/>
          <w:b/>
          <w:bCs w:val="0"/>
          <w:sz w:val="32"/>
          <w:szCs w:val="32"/>
          <w:lang w:val="en-US" w:eastAsia="zh-CN"/>
        </w:rPr>
        <w:t>√</w:t>
      </w: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 xml:space="preserve">80%-90%   </w:t>
      </w: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70%-80%，</w:t>
      </w:r>
    </w:p>
    <w:p>
      <w:pPr>
        <w:snapToGrid w:val="0"/>
        <w:spacing w:line="240" w:lineRule="auto"/>
        <w:ind w:left="360" w:firstLine="640" w:firstLineChars="200"/>
        <w:jc w:val="left"/>
        <w:rPr>
          <w:rFonts w:hint="default"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 xml:space="preserve">60%-70%    </w:t>
      </w: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 xml:space="preserve">50%-60%   </w:t>
      </w:r>
      <w:r>
        <w:rPr>
          <w:rFonts w:hint="eastAsia" w:ascii="仿宋_GB2312" w:hAnsi="Times New Roman" w:eastAsia="仿宋_GB2312" w:cs="Times New Roman"/>
          <w:b w:val="0"/>
          <w:bCs/>
          <w:sz w:val="32"/>
          <w:szCs w:val="32"/>
          <w:lang w:val="en-US" w:eastAsia="zh-CN"/>
        </w:rPr>
        <w:sym w:font="Wingdings 2" w:char="00A3"/>
      </w:r>
      <w:r>
        <w:rPr>
          <w:rFonts w:hint="eastAsia" w:ascii="仿宋_GB2312" w:hAnsi="Times New Roman" w:eastAsia="仿宋_GB2312" w:cs="Times New Roman"/>
          <w:b w:val="0"/>
          <w:bCs/>
          <w:sz w:val="32"/>
          <w:szCs w:val="32"/>
          <w:lang w:val="en-US" w:eastAsia="zh-CN"/>
        </w:rPr>
        <w:t>50%以下</w:t>
      </w:r>
    </w:p>
    <w:p>
      <w:pPr>
        <w:widowControl/>
        <w:numPr>
          <w:ilvl w:val="0"/>
          <w:numId w:val="0"/>
        </w:numPr>
        <w:tabs>
          <w:tab w:val="left" w:pos="720"/>
        </w:tabs>
        <w:spacing w:line="240" w:lineRule="auto"/>
        <w:ind w:firstLine="640" w:firstLineChars="200"/>
        <w:jc w:val="left"/>
        <w:rPr>
          <w:rFonts w:hint="eastAsia"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t>3.项目目标具体达成情况</w:t>
      </w:r>
    </w:p>
    <w:p>
      <w:pPr>
        <w:widowControl/>
        <w:numPr>
          <w:ilvl w:val="0"/>
          <w:numId w:val="0"/>
        </w:numPr>
        <w:tabs>
          <w:tab w:val="left" w:pos="720"/>
        </w:tabs>
        <w:spacing w:line="240" w:lineRule="auto"/>
        <w:ind w:firstLine="640" w:firstLineChars="200"/>
        <w:jc w:val="left"/>
        <w:rPr>
          <w:rFonts w:hint="eastAsia" w:ascii="仿宋_GB2312" w:hAnsi="Times New Roman" w:eastAsia="仿宋_GB2312" w:cs="Times New Roman"/>
          <w:b w:val="0"/>
          <w:bCs/>
          <w:sz w:val="24"/>
          <w:szCs w:val="24"/>
          <w:lang w:val="en-US" w:eastAsia="zh-CN"/>
        </w:rPr>
      </w:pPr>
      <w:r>
        <w:rPr>
          <w:rFonts w:hint="eastAsia" w:ascii="仿宋_GB2312" w:hAnsi="Times New Roman" w:eastAsia="仿宋_GB2312" w:cs="Times New Roman"/>
          <w:b w:val="0"/>
          <w:bCs w:val="0"/>
          <w:sz w:val="32"/>
          <w:szCs w:val="32"/>
          <w:lang w:val="en-US" w:eastAsia="zh-CN"/>
        </w:rPr>
        <w:t>服务对象通过参加演员筛选、剧场工作坊以及游园会、沙龙等，对该活动形式产生浓厚的兴趣，通过满意度表及面谈了解到通过参加活动，有100%以上的长者能识别3种以上的常见的诈骗手段；100%以上的长者能掌握至少3种应对诈骗的方法和技巧；100%的长者意识到过度的求健、求富以及侥幸心理都不可取，要建立预防意识。</w:t>
      </w:r>
    </w:p>
    <w:p>
      <w:pPr>
        <w:keepNext w:val="0"/>
        <w:keepLines w:val="0"/>
        <w:pageBreakBefore w:val="0"/>
        <w:widowControl/>
        <w:kinsoku/>
        <w:wordWrap/>
        <w:overflowPunct/>
        <w:topLinePunct w:val="0"/>
        <w:autoSpaceDE/>
        <w:autoSpaceDN/>
        <w:bidi w:val="0"/>
        <w:adjustRightInd/>
        <w:spacing w:line="240" w:lineRule="auto"/>
        <w:ind w:firstLine="643" w:firstLineChars="200"/>
        <w:jc w:val="left"/>
        <w:textAlignment w:val="auto"/>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二</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rPr>
        <w:t>项目产生的其他重要影响</w:t>
      </w:r>
    </w:p>
    <w:p>
      <w:pPr>
        <w:pStyle w:val="32"/>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sz w:val="32"/>
          <w:szCs w:val="32"/>
        </w:rPr>
      </w:pPr>
      <w:r>
        <w:rPr>
          <w:rFonts w:hint="eastAsia" w:ascii="仿宋_GB2312" w:hAnsi="Times New Roman" w:eastAsia="仿宋_GB2312" w:cs="Times New Roman"/>
          <w:b w:val="0"/>
          <w:bCs/>
          <w:sz w:val="32"/>
          <w:szCs w:val="32"/>
          <w:lang w:val="en-US" w:eastAsia="zh-CN"/>
        </w:rPr>
        <w:t>1.</w:t>
      </w:r>
      <w:r>
        <w:rPr>
          <w:rFonts w:hint="eastAsia" w:ascii="仿宋_GB2312" w:hAnsi="Times New Roman" w:eastAsia="仿宋_GB2312" w:cs="Times New Roman"/>
          <w:b w:val="0"/>
          <w:bCs/>
          <w:sz w:val="32"/>
          <w:szCs w:val="32"/>
        </w:rPr>
        <w:t>项目实施过程中产生的其他重要影响</w:t>
      </w:r>
    </w:p>
    <w:p>
      <w:pPr>
        <w:pStyle w:val="32"/>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b w:val="0"/>
          <w:bCs/>
          <w:sz w:val="32"/>
          <w:szCs w:val="32"/>
          <w:lang w:val="en-US" w:eastAsia="zh-CN"/>
        </w:rPr>
        <w:t>本项目实施至今，服务对象对于本项目一致好评，非常感谢福田区社会建设专项资金对老年群体的关注，老年人对于当今社会层出不穷的诈骗手段，还是会掉以轻心，通过参加活动，让老年群体从专业层面对诈骗的知识多了一定的了解，同时提升了防诈骗和辨别诈骗陷阱的能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2.项目的宣传效果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本项目实施至今，</w:t>
      </w:r>
      <w:r>
        <w:rPr>
          <w:rFonts w:hint="default" w:ascii="仿宋_GB2312" w:hAnsi="Times New Roman" w:eastAsia="仿宋_GB2312" w:cs="Times New Roman"/>
          <w:b w:val="0"/>
          <w:bCs/>
          <w:kern w:val="2"/>
          <w:sz w:val="32"/>
          <w:szCs w:val="32"/>
          <w:lang w:val="en-US" w:eastAsia="zh-CN" w:bidi="ar-SA"/>
        </w:rPr>
        <w:t>结合</w:t>
      </w:r>
      <w:r>
        <w:rPr>
          <w:rFonts w:hint="eastAsia" w:ascii="仿宋_GB2312" w:hAnsi="Times New Roman" w:eastAsia="仿宋_GB2312" w:cs="Times New Roman"/>
          <w:b w:val="0"/>
          <w:bCs/>
          <w:kern w:val="2"/>
          <w:sz w:val="32"/>
          <w:szCs w:val="32"/>
          <w:lang w:val="en-US" w:eastAsia="zh-CN" w:bidi="ar-SA"/>
        </w:rPr>
        <w:t>机构</w:t>
      </w:r>
      <w:r>
        <w:rPr>
          <w:rFonts w:hint="default" w:ascii="仿宋_GB2312" w:hAnsi="Times New Roman" w:eastAsia="仿宋_GB2312" w:cs="Times New Roman"/>
          <w:b w:val="0"/>
          <w:bCs/>
          <w:kern w:val="2"/>
          <w:sz w:val="32"/>
          <w:szCs w:val="32"/>
          <w:lang w:val="en-US" w:eastAsia="zh-CN" w:bidi="ar-SA"/>
        </w:rPr>
        <w:t>自媒体及社区家园网共推送12篇媒体推文，对项目服务内容进行了及时报道及宣传</w:t>
      </w:r>
      <w:r>
        <w:rPr>
          <w:rFonts w:hint="eastAsia" w:ascii="仿宋_GB2312" w:hAnsi="Times New Roman" w:eastAsia="仿宋_GB2312" w:cs="Times New Roman"/>
          <w:b w:val="0"/>
          <w:bCs/>
          <w:kern w:val="2"/>
          <w:sz w:val="32"/>
          <w:szCs w:val="32"/>
          <w:lang w:val="en-US" w:eastAsia="zh-CN" w:bidi="ar-SA"/>
        </w:rPr>
        <w:t>，让更多的社区居民对本项目有一定的了解，提高了项目的传播度。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val="0"/>
          <w:bCs/>
          <w:kern w:val="2"/>
          <w:sz w:val="32"/>
          <w:szCs w:val="32"/>
          <w:lang w:val="en-US" w:eastAsia="zh-CN" w:bidi="ar-SA"/>
        </w:rPr>
        <w:t>3.项目的资源整合情况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b w:val="0"/>
          <w:bCs/>
          <w:kern w:val="2"/>
          <w:sz w:val="32"/>
          <w:szCs w:val="32"/>
          <w:lang w:val="en-US" w:eastAsia="zh-CN" w:bidi="ar-SA"/>
        </w:rPr>
      </w:pPr>
      <w:r>
        <w:rPr>
          <w:rFonts w:hint="eastAsia" w:ascii="仿宋" w:hAnsi="仿宋" w:eastAsia="仿宋" w:cs="Times New Roman"/>
          <w:kern w:val="0"/>
          <w:sz w:val="32"/>
          <w:szCs w:val="32"/>
          <w:lang w:val="en-US" w:eastAsia="zh-CN"/>
        </w:rPr>
        <w:t>本项目链接了各落地社区工作人员帮忙落实场地使用时间、协助人员招募等，并链接落地社区室内的场地、桌椅、投影等硬件设备物资，为保障服务高效开展奠定基础。</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val="0"/>
          <w:bCs/>
          <w:kern w:val="2"/>
          <w:sz w:val="32"/>
          <w:szCs w:val="32"/>
          <w:lang w:val="en-US" w:eastAsia="zh-CN" w:bidi="ar-SA"/>
        </w:rPr>
        <w:t>4.项目执行期间的获奖情况或服务对象的美誉</w:t>
      </w:r>
      <w:r>
        <w:rPr>
          <w:rFonts w:hint="eastAsia" w:ascii="仿宋_GB2312" w:hAnsi="Times New Roman" w:eastAsia="仿宋_GB2312" w:cs="Times New Roman"/>
          <w:b w:val="0"/>
          <w:bCs/>
          <w:kern w:val="2"/>
          <w:sz w:val="24"/>
          <w:szCs w:val="24"/>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本项目在执行期间，受到落地社区及参与的服务对象一致好评，并认为对于长者防骗有一定的效果，在落地社区服务结束后，服务对象希望能够继续提供其他类似服务。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val="0"/>
          <w:bCs/>
          <w:kern w:val="2"/>
          <w:sz w:val="32"/>
          <w:szCs w:val="32"/>
          <w:lang w:val="en-US" w:eastAsia="zh-CN" w:bidi="ar-SA"/>
        </w:rPr>
        <w:t>5.项目的总结提炼情况</w:t>
      </w:r>
      <w:r>
        <w:rPr>
          <w:rFonts w:hint="eastAsia" w:ascii="仿宋_GB2312" w:hAnsi="Times New Roman" w:eastAsia="仿宋_GB2312" w:cs="Times New Roman"/>
          <w:b w:val="0"/>
          <w:bCs/>
          <w:kern w:val="2"/>
          <w:sz w:val="24"/>
          <w:szCs w:val="24"/>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截止中期为止，本项目在落地社区与社区工作人员对项目的服务内容及形式等进行了交流探讨，落地社区工作人员认为项目的形式具有创新性，对于剧场工作坊的形式得到参与者的认可，大家都能以积极的态度投入，在学习防诈骗知识的同时，也让大家学习了新的传播防诈骗的形式，同时项目服务内容又结合了游园会、沙龙等多样化的形式，能把趣味性和专业性相结合，让更多的居民受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val="0"/>
          <w:bCs/>
          <w:kern w:val="2"/>
          <w:sz w:val="32"/>
          <w:szCs w:val="32"/>
          <w:lang w:val="en-US" w:eastAsia="zh-CN" w:bidi="ar-SA"/>
        </w:rPr>
        <w:t>6.项目的政策倡导情况</w:t>
      </w:r>
    </w:p>
    <w:p>
      <w:pPr>
        <w:widowControl/>
        <w:spacing w:line="24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本项目在实施过程中，主要对服务对象及社会环境方面产生了一定的影响。对服务对象从知识层面、能力方面、行动方面及意识方面都产生了一定的改变。对社会/环境产生的影响是引发了居民群体的关注，除长者在外中年群体表示也想参加进来，同时表示有关 “长者诈骗”的情形是普遍的也是严重的，且表示愿意为家中长者提供更多的保护和关注；同时本项目除了社区家园网媒体渠道外还运用了项目方机构运营公众号对项目进行了宣传，对每次服务都做出了及时的报道</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对于该方面的政策可以起到部分资料提供的作用</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四、项目整体情况总结</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default"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bCs w:val="0"/>
          <w:kern w:val="2"/>
          <w:sz w:val="32"/>
          <w:szCs w:val="32"/>
          <w:lang w:val="en-US" w:eastAsia="zh-CN" w:bidi="ar-SA"/>
        </w:rPr>
        <w:t>（一）项目的创新性</w:t>
      </w:r>
      <w:r>
        <w:rPr>
          <w:rFonts w:hint="eastAsia" w:ascii="仿宋_GB2312" w:hAnsi="Times New Roman" w:eastAsia="仿宋_GB2312" w:cs="Times New Roman"/>
          <w:b w:val="0"/>
          <w:bCs/>
          <w:kern w:val="2"/>
          <w:sz w:val="24"/>
          <w:szCs w:val="24"/>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1.介入方式上的创新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对于长者防诈骗，之前的项目更多的采用“讲座”的方式，以“讲”为作为知识输出的唯一途径，而本项目则以剧场的形式为知识的载体，使的知识具有更强的故事性，深刻性等。让知识不仅可以“看”、可以“听”，也可以“体验”和“讨论”，在介入方式上更加多元和有效。</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2.项目成果上的创新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本项目在项目末期将对项目成果进行标准化。把项目服务的结果用项目经验手册的方式呈现出来，一方面可以展示项目的成效。另一方面，也便于项目成果的复制和推广，以惠及更多的长者。</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此外，在项目的立意上来说，我们也强调家庭成员对“长者被诈骗”问题的关注，从关系构建的角度，促进家庭成员对长者提供更多的帮助、支持和关注，才能真正让更多的长者受益。</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13" w:leftChars="0" w:firstLine="643" w:firstLineChars="0"/>
        <w:jc w:val="left"/>
        <w:textAlignment w:val="auto"/>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项目的组织建设情况</w:t>
      </w:r>
    </w:p>
    <w:p>
      <w:pPr>
        <w:keepNext w:val="0"/>
        <w:keepLines w:val="0"/>
        <w:pageBreakBefore w:val="0"/>
        <w:widowControl/>
        <w:numPr>
          <w:ilvl w:val="0"/>
          <w:numId w:val="5"/>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组织的学习与交流情况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本项目自启动以来，每月都有项目督导进行一次线下督导培训，及多次线上督导等，及时对于项目名进展进行了解，并对项目人员进行督导，保障项目服务在实施过程中能够顺利进行，除此之外在项目人员在落地社区通过与社区工作人员及服务对象的交流也获得一定启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Times New Roman" w:eastAsia="仿宋_GB2312" w:cs="Times New Roman"/>
          <w:b w:val="0"/>
          <w:bCs/>
          <w:color w:val="auto"/>
          <w:kern w:val="2"/>
          <w:sz w:val="32"/>
          <w:szCs w:val="32"/>
          <w:lang w:val="en-US" w:eastAsia="zh-CN" w:bidi="ar-SA"/>
        </w:rPr>
      </w:pPr>
      <w:r>
        <w:rPr>
          <w:rFonts w:hint="eastAsia" w:ascii="仿宋_GB2312" w:hAnsi="Times New Roman" w:eastAsia="仿宋_GB2312" w:cs="Times New Roman"/>
          <w:b w:val="0"/>
          <w:bCs/>
          <w:color w:val="auto"/>
          <w:kern w:val="2"/>
          <w:sz w:val="32"/>
          <w:szCs w:val="32"/>
          <w:lang w:val="en-US" w:eastAsia="zh-CN" w:bidi="ar-SA"/>
        </w:rPr>
        <w:t>2.组织的成长变化</w:t>
      </w:r>
    </w:p>
    <w:tbl>
      <w:tblPr>
        <w:tblStyle w:val="20"/>
        <w:tblW w:w="93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750"/>
        <w:gridCol w:w="870"/>
        <w:gridCol w:w="855"/>
        <w:gridCol w:w="780"/>
        <w:gridCol w:w="825"/>
        <w:gridCol w:w="2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358"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bCs/>
                <w:kern w:val="0"/>
                <w:sz w:val="26"/>
                <w:szCs w:val="26"/>
                <w:lang w:val="en-US" w:eastAsia="zh-CN"/>
              </w:rPr>
            </w:pPr>
            <w:r>
              <w:rPr>
                <w:rFonts w:hint="eastAsia" w:ascii="仿宋" w:hAnsi="仿宋" w:eastAsia="仿宋" w:cs="仿宋"/>
                <w:b w:val="0"/>
                <w:bCs/>
                <w:kern w:val="0"/>
                <w:sz w:val="26"/>
                <w:szCs w:val="26"/>
                <w:lang w:val="en-US" w:eastAsia="zh-CN"/>
              </w:rPr>
              <w:t>本项目的实施，对本单位自身在以下各方面带来的变化程度如何？请在对应选项下打“√”，并具体描述。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318" w:type="dxa"/>
            <w:tcBorders>
              <w:tl2br w:val="nil"/>
              <w:tr2bl w:val="nil"/>
            </w:tcBorders>
            <w:noWrap w:val="0"/>
            <w:vAlign w:val="center"/>
          </w:tcPr>
          <w:p>
            <w:pPr>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问题</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很不明显</w:t>
            </w: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较不明显</w:t>
            </w: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一般</w:t>
            </w:r>
            <w:r>
              <w:rPr>
                <w:rFonts w:hint="eastAsia" w:ascii="仿宋" w:hAnsi="仿宋" w:eastAsia="仿宋" w:cs="仿宋"/>
                <w:sz w:val="24"/>
                <w:szCs w:val="24"/>
              </w:rPr>
              <w:t>明显</w:t>
            </w: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比</w:t>
            </w:r>
            <w:r>
              <w:rPr>
                <w:rFonts w:hint="eastAsia" w:ascii="仿宋" w:hAnsi="仿宋" w:eastAsia="仿宋" w:cs="仿宋"/>
                <w:sz w:val="24"/>
                <w:szCs w:val="24"/>
              </w:rPr>
              <w:t>较明显</w:t>
            </w: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非常</w:t>
            </w:r>
            <w:r>
              <w:rPr>
                <w:rFonts w:hint="eastAsia" w:ascii="仿宋" w:hAnsi="仿宋" w:eastAsia="仿宋" w:cs="仿宋"/>
                <w:sz w:val="24"/>
                <w:szCs w:val="24"/>
              </w:rPr>
              <w:t>明显</w:t>
            </w:r>
          </w:p>
        </w:tc>
        <w:tc>
          <w:tcPr>
            <w:tcW w:w="2960" w:type="dxa"/>
            <w:tcBorders>
              <w:tl2br w:val="nil"/>
              <w:tr2bl w:val="nil"/>
            </w:tcBorders>
            <w:noWrap w:val="0"/>
            <w:vAlign w:val="center"/>
          </w:tcPr>
          <w:p>
            <w:pPr>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具体描述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（1）内部制度完善</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b w:val="0"/>
                <w:bCs/>
                <w:kern w:val="0"/>
                <w:sz w:val="26"/>
                <w:szCs w:val="26"/>
                <w:lang w:val="en-US" w:eastAsia="zh-CN"/>
              </w:rPr>
              <w:t>√</w:t>
            </w: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本机构为成熟机构，内部制度已经比较完善。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（2）行政管理能力提升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b w:val="0"/>
                <w:bCs/>
                <w:kern w:val="0"/>
                <w:sz w:val="26"/>
                <w:szCs w:val="26"/>
                <w:lang w:val="en-US" w:eastAsia="zh-CN"/>
              </w:rPr>
              <w:t>√</w:t>
            </w: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default" w:ascii="仿宋" w:hAnsi="仿宋" w:eastAsia="仿宋" w:cs="仿宋"/>
                <w:sz w:val="24"/>
                <w:szCs w:val="24"/>
                <w:lang w:val="en-US"/>
              </w:rPr>
            </w:pPr>
            <w:r>
              <w:rPr>
                <w:rFonts w:hint="eastAsia" w:ascii="仿宋" w:hAnsi="仿宋" w:eastAsia="仿宋" w:cs="仿宋"/>
                <w:sz w:val="24"/>
                <w:szCs w:val="24"/>
                <w:lang w:val="en-US" w:eastAsia="zh-CN"/>
              </w:rPr>
              <w:t>本机构为成熟机构，行政管理类能力已经比较成熟。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财务管理能力提升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针对不同项目评估要求能够让财务方面多接触新的方法，从而提升管理能力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项目</w:t>
            </w:r>
            <w:r>
              <w:rPr>
                <w:rFonts w:hint="eastAsia" w:ascii="仿宋" w:hAnsi="仿宋" w:eastAsia="仿宋" w:cs="仿宋"/>
                <w:sz w:val="24"/>
                <w:szCs w:val="24"/>
              </w:rPr>
              <w:t>管理能力提升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本机构为成熟机构，项目管理已经比较完善。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团队管理能力提升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本机构为成熟机构，团队管理已经比较完善。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18" w:type="dxa"/>
            <w:tcBorders>
              <w:tl2br w:val="nil"/>
              <w:tr2bl w:val="nil"/>
            </w:tcBorders>
            <w:noWrap w:val="0"/>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）机构知晓度增加</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2960"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新链接了4个社区资源，一定程度提升了机构知晓度。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）资源动员和整合能力提升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本机构为成熟机构，项目团队的资源动员和整理能力已经比较完善。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）专业服务能力提升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2960"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本项目的评估方式方法让项目团队的专业服务能力有一定提升。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18"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）政策倡导能力提升</w:t>
            </w:r>
          </w:p>
        </w:tc>
        <w:tc>
          <w:tcPr>
            <w:tcW w:w="75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70"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85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780" w:type="dxa"/>
            <w:tcBorders>
              <w:tl2br w:val="nil"/>
              <w:tr2bl w:val="nil"/>
            </w:tcBorders>
            <w:noWrap w:val="0"/>
            <w:vAlign w:val="center"/>
          </w:tcPr>
          <w:p>
            <w:pPr>
              <w:spacing w:line="240" w:lineRule="auto"/>
              <w:jc w:val="center"/>
              <w:rPr>
                <w:rFonts w:hint="eastAsia" w:ascii="仿宋" w:hAnsi="仿宋" w:eastAsia="仿宋" w:cs="仿宋"/>
                <w:sz w:val="24"/>
                <w:szCs w:val="24"/>
              </w:rPr>
            </w:pPr>
            <w:r>
              <w:rPr>
                <w:rFonts w:hint="eastAsia" w:ascii="仿宋" w:hAnsi="仿宋" w:eastAsia="仿宋" w:cs="仿宋"/>
                <w:b w:val="0"/>
                <w:bCs/>
                <w:kern w:val="0"/>
                <w:sz w:val="26"/>
                <w:szCs w:val="26"/>
                <w:lang w:val="en-US" w:eastAsia="zh-CN"/>
              </w:rPr>
              <w:t>√</w:t>
            </w:r>
          </w:p>
        </w:tc>
        <w:tc>
          <w:tcPr>
            <w:tcW w:w="825" w:type="dxa"/>
            <w:tcBorders>
              <w:tl2br w:val="nil"/>
              <w:tr2bl w:val="nil"/>
            </w:tcBorders>
            <w:noWrap w:val="0"/>
            <w:vAlign w:val="center"/>
          </w:tcPr>
          <w:p>
            <w:pPr>
              <w:spacing w:line="240" w:lineRule="auto"/>
              <w:jc w:val="center"/>
              <w:rPr>
                <w:rFonts w:hint="eastAsia" w:ascii="仿宋" w:hAnsi="仿宋" w:eastAsia="仿宋" w:cs="仿宋"/>
                <w:sz w:val="24"/>
                <w:szCs w:val="24"/>
              </w:rPr>
            </w:pPr>
          </w:p>
        </w:tc>
        <w:tc>
          <w:tcPr>
            <w:tcW w:w="2960" w:type="dxa"/>
            <w:tcBorders>
              <w:tl2br w:val="nil"/>
              <w:tr2bl w:val="nil"/>
            </w:tcBorders>
            <w:noWrap w:val="0"/>
            <w:vAlign w:val="center"/>
          </w:tcPr>
          <w:p>
            <w:pPr>
              <w:spacing w:line="24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本项目在服务过程中进一步了解了服务对象的需求，对于政策方面能够提供一定参考资料。</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Times New Roman" w:eastAsia="仿宋_GB2312" w:cs="Times New Roman"/>
          <w:b w:val="0"/>
          <w:bCs/>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jc w:val="left"/>
        <w:textAlignment w:val="auto"/>
        <w:rPr>
          <w:rFonts w:hint="eastAsia"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bCs w:val="0"/>
          <w:kern w:val="2"/>
          <w:sz w:val="32"/>
          <w:szCs w:val="32"/>
          <w:lang w:val="en-US" w:eastAsia="zh-CN" w:bidi="ar-SA"/>
        </w:rPr>
        <w:t>（三）项目的亮点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1.介入方式上的创新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对于长者防诈骗，之前的项目更多的采用“讲座”的方式，以“讲”为作为知识输出的唯一途径，而本项目则以剧场的形式为知识的载体，使的知识具有更强的故事性，深刻性等。让知识不仅可以“看”、可以“听”，也可以“体验”和“讨论”，在介入方式上更加多元和有效。</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2.项目成果上的创新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本项目在项目末期将对项目成果进行标准化。把项目服务的结果用项目经验手册的方式呈现出来，一方面可以展示项目的成效。另一方面，也便于项目成果的复制和推广，以惠及更多的长者。</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此外，在项目的立意上来说，我们也强调家庭成员对“长者被诈骗”问题的关注，从关系构建的角度，促进家庭成员对长者提供更多的帮助、支持和关注，才能真正让更多的长者受益。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default" w:ascii="仿宋_GB2312" w:hAnsi="Times New Roman" w:eastAsia="仿宋_GB2312" w:cs="Times New Roman"/>
          <w:b w:val="0"/>
          <w:bCs/>
          <w:kern w:val="2"/>
          <w:sz w:val="24"/>
          <w:szCs w:val="24"/>
          <w:lang w:val="en-US" w:eastAsia="zh-CN" w:bidi="ar-SA"/>
        </w:rPr>
      </w:pPr>
      <w:r>
        <w:rPr>
          <w:rFonts w:hint="eastAsia" w:ascii="仿宋_GB2312" w:hAnsi="Times New Roman" w:eastAsia="仿宋_GB2312" w:cs="Times New Roman"/>
          <w:b/>
          <w:bCs w:val="0"/>
          <w:kern w:val="2"/>
          <w:sz w:val="32"/>
          <w:szCs w:val="32"/>
          <w:lang w:val="en-US" w:eastAsia="zh-CN" w:bidi="ar-SA"/>
        </w:rPr>
        <w:t>（四）项目的不足</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960" w:firstLineChars="3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1、项目实施至今因疫情影响，导致开展困难，人数限制严格的社区暂缓开展，项目执行人员通过实时了解政策及社区最新动态，及时跟进项目落地。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960" w:firstLineChars="300"/>
        <w:jc w:val="left"/>
        <w:textAlignment w:val="auto"/>
        <w:rPr>
          <w:rFonts w:hint="eastAsia" w:ascii="仿宋_GB2312" w:hAnsi="Times New Roman" w:eastAsia="仿宋_GB2312" w:cs="Times New Roman"/>
          <w:b w:val="0"/>
          <w:bCs/>
          <w:kern w:val="2"/>
          <w:sz w:val="32"/>
          <w:szCs w:val="32"/>
          <w:lang w:val="en-US" w:eastAsia="zh-CN" w:bidi="ar-SA"/>
        </w:rPr>
      </w:pPr>
      <w:r>
        <w:rPr>
          <w:rFonts w:hint="eastAsia" w:ascii="仿宋_GB2312" w:hAnsi="Times New Roman" w:eastAsia="仿宋_GB2312" w:cs="Times New Roman"/>
          <w:b w:val="0"/>
          <w:bCs/>
          <w:kern w:val="2"/>
          <w:sz w:val="32"/>
          <w:szCs w:val="32"/>
          <w:lang w:val="en-US" w:eastAsia="zh-CN" w:bidi="ar-SA"/>
        </w:rPr>
        <w:t>2、项目讲师中涉及国家工作人员，例如各社区警长，在劳务发放方面只能提供姓名、身份证号码、电话信息，对于要求的代开发票、身份证复印件及资质等因怕会让犯罪分子有机可乘故无法提供，项目执行人员将会和审计进行沟通，共同讨论如何解决该问题。</w:t>
      </w:r>
    </w:p>
    <w:p>
      <w:pPr>
        <w:spacing w:line="240" w:lineRule="auto"/>
        <w:ind w:firstLine="480" w:firstLineChars="200"/>
        <w:rPr>
          <w:rFonts w:hint="eastAsia" w:ascii="宋体" w:hAnsi="宋体" w:cs="宋体"/>
          <w:bCs/>
          <w:sz w:val="24"/>
          <w:szCs w:val="24"/>
          <w:lang w:val="en-US" w:eastAsia="zh-CN"/>
        </w:rPr>
      </w:pPr>
    </w:p>
    <w:p>
      <w:pPr>
        <w:keepNext w:val="0"/>
        <w:keepLines w:val="0"/>
        <w:pageBreakBefore w:val="0"/>
        <w:kinsoku/>
        <w:wordWrap/>
        <w:overflowPunct/>
        <w:topLinePunct w:val="0"/>
        <w:autoSpaceDE/>
        <w:autoSpaceDN/>
        <w:bidi w:val="0"/>
        <w:adjustRightInd/>
        <w:snapToGrid w:val="0"/>
        <w:spacing w:line="240" w:lineRule="auto"/>
        <w:ind w:left="360" w:firstLine="640" w:firstLineChars="200"/>
        <w:jc w:val="left"/>
        <w:textAlignment w:val="auto"/>
        <w:rPr>
          <w:rFonts w:hint="eastAsia" w:ascii="仿宋_GB2312" w:hAnsi="Times New Roman" w:eastAsia="仿宋_GB2312" w:cs="Times New Roman"/>
          <w:b w:val="0"/>
          <w:bCs/>
          <w:sz w:val="32"/>
          <w:szCs w:val="32"/>
          <w:lang w:val="en-US" w:eastAsia="zh-CN"/>
        </w:rPr>
      </w:pPr>
    </w:p>
    <w:p>
      <w:pPr>
        <w:keepNext w:val="0"/>
        <w:keepLines w:val="0"/>
        <w:pageBreakBefore w:val="0"/>
        <w:widowControl/>
        <w:kinsoku/>
        <w:wordWrap/>
        <w:overflowPunct/>
        <w:topLinePunct w:val="0"/>
        <w:autoSpaceDE/>
        <w:autoSpaceDN/>
        <w:bidi w:val="0"/>
        <w:adjustRightInd/>
        <w:spacing w:line="240" w:lineRule="auto"/>
        <w:ind w:firstLine="640" w:firstLineChars="200"/>
        <w:jc w:val="left"/>
        <w:textAlignment w:val="auto"/>
        <w:rPr>
          <w:rFonts w:ascii="仿宋_GB2312" w:hAnsi="Times New Roman" w:eastAsia="仿宋_GB2312" w:cs="Times New Roman"/>
          <w:sz w:val="32"/>
          <w:szCs w:val="32"/>
        </w:rPr>
        <w:sectPr>
          <w:footerReference r:id="rId3" w:type="default"/>
          <w:footerReference r:id="rId4" w:type="even"/>
          <w:pgSz w:w="11907" w:h="16839"/>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default"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五、项目财务总结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3" w:firstLineChars="200"/>
        <w:jc w:val="left"/>
        <w:textAlignment w:val="auto"/>
        <w:rPr>
          <w:rFonts w:hint="default"/>
          <w:lang w:val="en-US"/>
        </w:rPr>
      </w:pPr>
      <w:r>
        <w:rPr>
          <w:rFonts w:hint="eastAsia" w:ascii="仿宋_GB2312" w:hAnsi="Times New Roman" w:eastAsia="仿宋_GB2312" w:cs="Times New Roman"/>
          <w:b/>
          <w:sz w:val="32"/>
          <w:szCs w:val="32"/>
          <w:lang w:val="en-US" w:eastAsia="zh-CN"/>
        </w:rPr>
        <w:t>（一）项目财务使用情况一览表</w:t>
      </w:r>
    </w:p>
    <w:tbl>
      <w:tblPr>
        <w:tblStyle w:val="20"/>
        <w:tblW w:w="14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4"/>
        <w:gridCol w:w="2101"/>
        <w:gridCol w:w="1962"/>
        <w:gridCol w:w="1937"/>
        <w:gridCol w:w="1513"/>
        <w:gridCol w:w="147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219" w:type="dxa"/>
            <w:gridSpan w:val="8"/>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项目资金来源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30" w:type="dxa"/>
            <w:gridSpan w:val="5"/>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资金种类</w:t>
            </w:r>
          </w:p>
        </w:tc>
        <w:tc>
          <w:tcPr>
            <w:tcW w:w="5389" w:type="dxa"/>
            <w:gridSpan w:val="3"/>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30" w:type="dxa"/>
            <w:gridSpan w:val="5"/>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专项资金资助金额</w:t>
            </w:r>
          </w:p>
        </w:tc>
        <w:tc>
          <w:tcPr>
            <w:tcW w:w="5389" w:type="dxa"/>
            <w:gridSpan w:val="3"/>
            <w:shd w:val="clear" w:color="auto" w:fill="auto"/>
            <w:noWrap/>
            <w:vAlign w:val="center"/>
          </w:tcPr>
          <w:p>
            <w:pPr>
              <w:widowControl/>
              <w:spacing w:line="240" w:lineRule="auto"/>
              <w:jc w:val="center"/>
              <w:rPr>
                <w:rFonts w:hint="eastAsia" w:ascii="仿宋" w:hAnsi="仿宋" w:eastAsia="仿宋" w:cs="Times New Roman"/>
                <w:b/>
                <w:sz w:val="28"/>
                <w:szCs w:val="28"/>
                <w:lang w:val="en-US" w:eastAsia="zh-CN"/>
              </w:rPr>
            </w:pPr>
            <w:r>
              <w:rPr>
                <w:rFonts w:hint="eastAsia" w:ascii="仿宋" w:hAnsi="仿宋" w:eastAsia="仿宋" w:cs="Times New Roman"/>
                <w:b/>
                <w:sz w:val="28"/>
                <w:szCs w:val="28"/>
              </w:rPr>
              <w:t>23</w:t>
            </w:r>
            <w:r>
              <w:rPr>
                <w:rFonts w:hint="eastAsia" w:ascii="仿宋" w:hAnsi="仿宋" w:eastAsia="仿宋" w:cs="Times New Roman"/>
                <w:b/>
                <w:sz w:val="28"/>
                <w:szCs w:val="28"/>
                <w:lang w:val="en-US" w:eastAsia="zh-CN"/>
              </w:rPr>
              <w:t>1411</w:t>
            </w:r>
            <w:r>
              <w:rPr>
                <w:rFonts w:hint="eastAsia" w:ascii="仿宋" w:hAnsi="仿宋" w:eastAsia="仿宋" w:cs="Times New Roman"/>
                <w:b/>
                <w:sz w:val="28"/>
                <w:szCs w:val="28"/>
              </w:rPr>
              <w:t>.5</w:t>
            </w:r>
            <w:r>
              <w:rPr>
                <w:rFonts w:hint="eastAsia" w:ascii="仿宋" w:hAnsi="仿宋" w:eastAsia="仿宋" w:cs="Times New Roman"/>
                <w:b/>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30" w:type="dxa"/>
            <w:gridSpan w:val="5"/>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社会资助金额</w:t>
            </w:r>
          </w:p>
        </w:tc>
        <w:tc>
          <w:tcPr>
            <w:tcW w:w="5389" w:type="dxa"/>
            <w:gridSpan w:val="3"/>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30" w:type="dxa"/>
            <w:gridSpan w:val="5"/>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自筹资金</w:t>
            </w:r>
          </w:p>
        </w:tc>
        <w:tc>
          <w:tcPr>
            <w:tcW w:w="5389" w:type="dxa"/>
            <w:gridSpan w:val="3"/>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830" w:type="dxa"/>
            <w:gridSpan w:val="5"/>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项目收入总计</w:t>
            </w:r>
          </w:p>
        </w:tc>
        <w:tc>
          <w:tcPr>
            <w:tcW w:w="5389" w:type="dxa"/>
            <w:gridSpan w:val="3"/>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23</w:t>
            </w:r>
            <w:r>
              <w:rPr>
                <w:rFonts w:hint="eastAsia" w:ascii="仿宋" w:hAnsi="仿宋" w:eastAsia="仿宋" w:cs="Times New Roman"/>
                <w:b/>
                <w:sz w:val="28"/>
                <w:szCs w:val="28"/>
                <w:lang w:val="en-US" w:eastAsia="zh-CN"/>
              </w:rPr>
              <w:t>1411</w:t>
            </w:r>
            <w:r>
              <w:rPr>
                <w:rFonts w:hint="eastAsia" w:ascii="仿宋" w:hAnsi="仿宋" w:eastAsia="仿宋" w:cs="Times New Roman"/>
                <w:b/>
                <w:sz w:val="28"/>
                <w:szCs w:val="28"/>
              </w:rPr>
              <w:t>.5</w:t>
            </w:r>
            <w:r>
              <w:rPr>
                <w:rFonts w:hint="eastAsia" w:ascii="仿宋" w:hAnsi="仿宋" w:eastAsia="仿宋" w:cs="Times New Roman"/>
                <w:b/>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219" w:type="dxa"/>
            <w:gridSpan w:val="8"/>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项目专项资金资助部分支出对比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Merge w:val="restart"/>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序号</w:t>
            </w:r>
          </w:p>
        </w:tc>
        <w:tc>
          <w:tcPr>
            <w:tcW w:w="4085" w:type="dxa"/>
            <w:gridSpan w:val="2"/>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费用类别</w:t>
            </w:r>
          </w:p>
        </w:tc>
        <w:tc>
          <w:tcPr>
            <w:tcW w:w="1962" w:type="dxa"/>
            <w:vMerge w:val="restart"/>
            <w:shd w:val="clear" w:color="auto" w:fill="auto"/>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预算</w:t>
            </w:r>
            <w:r>
              <w:rPr>
                <w:rFonts w:ascii="仿宋" w:hAnsi="仿宋" w:eastAsia="仿宋" w:cs="Times New Roman"/>
                <w:b/>
                <w:sz w:val="28"/>
                <w:szCs w:val="28"/>
              </w:rPr>
              <w:br w:type="textWrapping"/>
            </w:r>
            <w:r>
              <w:rPr>
                <w:rFonts w:hint="eastAsia" w:ascii="仿宋" w:hAnsi="仿宋" w:eastAsia="仿宋" w:cs="Times New Roman"/>
                <w:b/>
                <w:sz w:val="28"/>
                <w:szCs w:val="28"/>
              </w:rPr>
              <w:t>金额</w:t>
            </w:r>
          </w:p>
        </w:tc>
        <w:tc>
          <w:tcPr>
            <w:tcW w:w="1937" w:type="dxa"/>
            <w:vMerge w:val="restart"/>
            <w:shd w:val="clear" w:color="auto" w:fill="auto"/>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实际</w:t>
            </w:r>
            <w:r>
              <w:rPr>
                <w:rFonts w:ascii="仿宋" w:hAnsi="仿宋" w:eastAsia="仿宋" w:cs="Times New Roman"/>
                <w:b/>
                <w:sz w:val="28"/>
                <w:szCs w:val="28"/>
              </w:rPr>
              <w:br w:type="textWrapping"/>
            </w:r>
            <w:r>
              <w:rPr>
                <w:rFonts w:hint="eastAsia" w:ascii="仿宋" w:hAnsi="仿宋" w:eastAsia="仿宋" w:cs="Times New Roman"/>
                <w:b/>
                <w:sz w:val="28"/>
                <w:szCs w:val="28"/>
              </w:rPr>
              <w:t>支出</w:t>
            </w:r>
          </w:p>
        </w:tc>
        <w:tc>
          <w:tcPr>
            <w:tcW w:w="1513" w:type="dxa"/>
            <w:vMerge w:val="restart"/>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差额</w:t>
            </w:r>
          </w:p>
        </w:tc>
        <w:tc>
          <w:tcPr>
            <w:tcW w:w="1476" w:type="dxa"/>
            <w:vMerge w:val="restart"/>
            <w:shd w:val="clear" w:color="auto" w:fill="auto"/>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差额</w:t>
            </w:r>
            <w:r>
              <w:rPr>
                <w:rFonts w:ascii="仿宋" w:hAnsi="仿宋" w:eastAsia="仿宋" w:cs="Times New Roman"/>
                <w:b/>
                <w:sz w:val="28"/>
                <w:szCs w:val="28"/>
              </w:rPr>
              <w:br w:type="textWrapping"/>
            </w:r>
            <w:r>
              <w:rPr>
                <w:rFonts w:hint="eastAsia" w:ascii="仿宋" w:hAnsi="仿宋" w:eastAsia="仿宋" w:cs="Times New Roman"/>
                <w:b/>
                <w:sz w:val="28"/>
                <w:szCs w:val="28"/>
              </w:rPr>
              <w:t>占比</w:t>
            </w:r>
          </w:p>
        </w:tc>
        <w:tc>
          <w:tcPr>
            <w:tcW w:w="2400" w:type="dxa"/>
            <w:vMerge w:val="restart"/>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差额</w:t>
            </w:r>
            <w:r>
              <w:rPr>
                <w:rFonts w:ascii="仿宋" w:hAnsi="仿宋" w:eastAsia="仿宋" w:cs="Times New Roman"/>
                <w:b/>
                <w:sz w:val="28"/>
                <w:szCs w:val="28"/>
              </w:rPr>
              <w:br w:type="textWrapping"/>
            </w:r>
            <w:r>
              <w:rPr>
                <w:rFonts w:hint="eastAsia" w:ascii="仿宋" w:hAnsi="仿宋" w:eastAsia="仿宋" w:cs="Times New Roman"/>
                <w:b/>
                <w:sz w:val="28"/>
                <w:szCs w:val="28"/>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Merge w:val="continue"/>
            <w:shd w:val="clear" w:color="auto" w:fill="auto"/>
            <w:noWrap/>
            <w:vAlign w:val="center"/>
          </w:tcPr>
          <w:p>
            <w:pPr>
              <w:widowControl/>
              <w:spacing w:line="240" w:lineRule="auto"/>
              <w:jc w:val="center"/>
              <w:rPr>
                <w:rFonts w:ascii="仿宋" w:hAnsi="仿宋" w:eastAsia="仿宋" w:cs="Times New Roman"/>
                <w:b/>
                <w:sz w:val="28"/>
                <w:szCs w:val="28"/>
              </w:rPr>
            </w:pPr>
          </w:p>
        </w:tc>
        <w:tc>
          <w:tcPr>
            <w:tcW w:w="1984" w:type="dxa"/>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一级</w:t>
            </w:r>
          </w:p>
        </w:tc>
        <w:tc>
          <w:tcPr>
            <w:tcW w:w="2101" w:type="dxa"/>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二级</w:t>
            </w:r>
          </w:p>
        </w:tc>
        <w:tc>
          <w:tcPr>
            <w:tcW w:w="1962" w:type="dxa"/>
            <w:vMerge w:val="continue"/>
            <w:shd w:val="clear" w:color="auto" w:fill="auto"/>
            <w:vAlign w:val="center"/>
          </w:tcPr>
          <w:p>
            <w:pPr>
              <w:widowControl/>
              <w:spacing w:line="240" w:lineRule="auto"/>
              <w:jc w:val="center"/>
              <w:rPr>
                <w:rFonts w:ascii="仿宋" w:hAnsi="仿宋" w:eastAsia="仿宋" w:cs="Times New Roman"/>
                <w:b/>
                <w:sz w:val="28"/>
                <w:szCs w:val="28"/>
              </w:rPr>
            </w:pPr>
          </w:p>
        </w:tc>
        <w:tc>
          <w:tcPr>
            <w:tcW w:w="1937" w:type="dxa"/>
            <w:vMerge w:val="continue"/>
            <w:shd w:val="clear" w:color="auto" w:fill="auto"/>
            <w:vAlign w:val="center"/>
          </w:tcPr>
          <w:p>
            <w:pPr>
              <w:widowControl/>
              <w:spacing w:line="240" w:lineRule="auto"/>
              <w:jc w:val="center"/>
              <w:rPr>
                <w:rFonts w:ascii="仿宋" w:hAnsi="仿宋" w:eastAsia="仿宋" w:cs="Times New Roman"/>
                <w:b/>
                <w:sz w:val="28"/>
                <w:szCs w:val="28"/>
              </w:rPr>
            </w:pPr>
          </w:p>
        </w:tc>
        <w:tc>
          <w:tcPr>
            <w:tcW w:w="1513" w:type="dxa"/>
            <w:vMerge w:val="continue"/>
            <w:shd w:val="clear" w:color="auto" w:fill="auto"/>
            <w:noWrap/>
            <w:vAlign w:val="center"/>
          </w:tcPr>
          <w:p>
            <w:pPr>
              <w:widowControl/>
              <w:spacing w:line="240" w:lineRule="auto"/>
              <w:jc w:val="center"/>
              <w:rPr>
                <w:rFonts w:ascii="仿宋" w:hAnsi="仿宋" w:eastAsia="仿宋" w:cs="Times New Roman"/>
                <w:b/>
                <w:sz w:val="28"/>
                <w:szCs w:val="28"/>
              </w:rPr>
            </w:pPr>
          </w:p>
        </w:tc>
        <w:tc>
          <w:tcPr>
            <w:tcW w:w="1476" w:type="dxa"/>
            <w:vMerge w:val="continue"/>
            <w:shd w:val="clear" w:color="auto" w:fill="auto"/>
            <w:noWrap/>
            <w:vAlign w:val="center"/>
          </w:tcPr>
          <w:p>
            <w:pPr>
              <w:widowControl/>
              <w:spacing w:line="240" w:lineRule="auto"/>
              <w:jc w:val="center"/>
              <w:rPr>
                <w:rFonts w:ascii="仿宋" w:hAnsi="仿宋" w:eastAsia="仿宋" w:cs="Times New Roman"/>
                <w:b/>
                <w:sz w:val="28"/>
                <w:szCs w:val="28"/>
              </w:rPr>
            </w:pPr>
          </w:p>
        </w:tc>
        <w:tc>
          <w:tcPr>
            <w:tcW w:w="2400" w:type="dxa"/>
            <w:vMerge w:val="continue"/>
            <w:shd w:val="clear" w:color="auto" w:fill="auto"/>
            <w:noWrap/>
            <w:vAlign w:val="center"/>
          </w:tcPr>
          <w:p>
            <w:pPr>
              <w:widowControl/>
              <w:spacing w:line="240" w:lineRule="auto"/>
              <w:jc w:val="center"/>
              <w:rPr>
                <w:rFonts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w:t>
            </w:r>
          </w:p>
        </w:tc>
        <w:tc>
          <w:tcPr>
            <w:tcW w:w="1984"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rPr>
              <w:t>项目督导</w:t>
            </w:r>
          </w:p>
        </w:tc>
        <w:tc>
          <w:tcPr>
            <w:tcW w:w="2101"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rPr>
              <w:t>项目督导，把控项目进度与质量</w:t>
            </w:r>
          </w:p>
        </w:tc>
        <w:tc>
          <w:tcPr>
            <w:tcW w:w="1962" w:type="dxa"/>
            <w:shd w:val="clear" w:color="auto" w:fill="auto"/>
            <w:vAlign w:val="center"/>
          </w:tcPr>
          <w:p>
            <w:pPr>
              <w:jc w:val="center"/>
              <w:rPr>
                <w:rFonts w:hint="default" w:ascii="仿宋" w:hAnsi="仿宋" w:eastAsia="仿宋" w:cs="Times New Roman"/>
                <w:bCs/>
                <w:kern w:val="2"/>
                <w:sz w:val="28"/>
                <w:szCs w:val="28"/>
                <w:lang w:val="en-US" w:eastAsia="zh-CN" w:bidi="ar-SA"/>
              </w:rPr>
            </w:pPr>
            <w:r>
              <w:rPr>
                <w:rFonts w:hint="eastAsia" w:ascii="仿宋" w:hAnsi="仿宋" w:eastAsia="仿宋" w:cs="Times New Roman"/>
                <w:bCs/>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Times New Roman"/>
                <w:bCs/>
                <w:sz w:val="28"/>
                <w:szCs w:val="28"/>
                <w:lang w:val="en-US" w:eastAsia="zh-CN"/>
              </w:rPr>
              <w:t>800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Times New Roman"/>
                <w:bCs/>
                <w:sz w:val="28"/>
                <w:szCs w:val="28"/>
                <w:lang w:val="en-US" w:eastAsia="zh-CN"/>
              </w:rPr>
              <w:t>800</w:t>
            </w:r>
            <w:r>
              <w:rPr>
                <w:rFonts w:hint="default" w:ascii="仿宋" w:hAnsi="仿宋" w:eastAsia="仿宋" w:cs="宋体"/>
                <w:bCs/>
                <w:color w:val="000000"/>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w:t>
            </w:r>
          </w:p>
        </w:tc>
        <w:tc>
          <w:tcPr>
            <w:tcW w:w="1984"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ascii="仿宋" w:hAnsi="仿宋" w:eastAsia="仿宋" w:cs="Times New Roman"/>
                <w:bCs/>
                <w:color w:val="000000"/>
                <w:kern w:val="0"/>
                <w:sz w:val="28"/>
                <w:szCs w:val="28"/>
              </w:rPr>
              <w:t>项目执行人员</w:t>
            </w:r>
          </w:p>
        </w:tc>
        <w:tc>
          <w:tcPr>
            <w:tcW w:w="2101"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rPr>
              <w:t>项目整体推进，服务开展</w:t>
            </w:r>
          </w:p>
        </w:tc>
        <w:tc>
          <w:tcPr>
            <w:tcW w:w="1962" w:type="dxa"/>
            <w:shd w:val="clear" w:color="auto" w:fill="auto"/>
            <w:vAlign w:val="center"/>
          </w:tcPr>
          <w:p>
            <w:pPr>
              <w:jc w:val="center"/>
              <w:rPr>
                <w:rFonts w:hint="default" w:ascii="仿宋" w:hAnsi="仿宋" w:eastAsia="仿宋" w:cs="Times New Roman"/>
                <w:bCs/>
                <w:kern w:val="2"/>
                <w:sz w:val="28"/>
                <w:szCs w:val="28"/>
                <w:lang w:val="en-US" w:eastAsia="zh-CN" w:bidi="ar-SA"/>
              </w:rPr>
            </w:pPr>
            <w:r>
              <w:rPr>
                <w:rFonts w:hint="eastAsia" w:ascii="仿宋" w:hAnsi="仿宋" w:eastAsia="仿宋" w:cs="Times New Roman"/>
                <w:bCs/>
                <w:sz w:val="28"/>
                <w:szCs w:val="28"/>
                <w:lang w:val="en-US" w:eastAsia="zh-CN"/>
              </w:rPr>
              <w:t>4</w:t>
            </w:r>
            <w:r>
              <w:rPr>
                <w:rFonts w:hint="default" w:ascii="仿宋" w:hAnsi="仿宋" w:eastAsia="仿宋" w:cs="宋体"/>
                <w:bCs/>
                <w:color w:val="000000"/>
                <w:kern w:val="0"/>
                <w:sz w:val="28"/>
                <w:szCs w:val="28"/>
                <w:lang w:val="en-US" w:eastAsia="zh-CN"/>
              </w:rPr>
              <w:t>,</w:t>
            </w:r>
            <w:r>
              <w:rPr>
                <w:rFonts w:hint="eastAsia" w:ascii="仿宋" w:hAnsi="仿宋" w:eastAsia="仿宋" w:cs="Times New Roman"/>
                <w:bCs/>
                <w:sz w:val="28"/>
                <w:szCs w:val="28"/>
                <w:lang w:val="en-US" w:eastAsia="zh-CN"/>
              </w:rPr>
              <w:t>800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lang w:val="en-US" w:eastAsia="zh-CN"/>
              </w:rPr>
              <w:t>4</w:t>
            </w:r>
            <w:r>
              <w:rPr>
                <w:rFonts w:hint="default" w:ascii="仿宋" w:hAnsi="仿宋" w:eastAsia="仿宋" w:cs="宋体"/>
                <w:bCs/>
                <w:color w:val="000000"/>
                <w:kern w:val="0"/>
                <w:sz w:val="28"/>
                <w:szCs w:val="28"/>
                <w:lang w:val="en-US" w:eastAsia="zh-CN"/>
              </w:rPr>
              <w:t>,</w:t>
            </w:r>
            <w:r>
              <w:rPr>
                <w:rFonts w:hint="eastAsia" w:ascii="仿宋" w:hAnsi="仿宋" w:eastAsia="仿宋" w:cs="Times New Roman"/>
                <w:bCs/>
                <w:sz w:val="28"/>
                <w:szCs w:val="28"/>
                <w:lang w:val="en-US" w:eastAsia="zh-CN"/>
              </w:rPr>
              <w:t>800</w:t>
            </w:r>
            <w:r>
              <w:rPr>
                <w:rFonts w:hint="default" w:ascii="仿宋" w:hAnsi="仿宋" w:eastAsia="仿宋" w:cs="宋体"/>
                <w:bCs/>
                <w:color w:val="000000"/>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3</w:t>
            </w:r>
          </w:p>
        </w:tc>
        <w:tc>
          <w:tcPr>
            <w:tcW w:w="1984"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ascii="仿宋" w:hAnsi="仿宋" w:eastAsia="仿宋" w:cs="Times New Roman"/>
                <w:bCs/>
                <w:color w:val="000000"/>
                <w:kern w:val="0"/>
                <w:sz w:val="28"/>
                <w:szCs w:val="28"/>
              </w:rPr>
              <w:t>项目助理</w:t>
            </w:r>
          </w:p>
        </w:tc>
        <w:tc>
          <w:tcPr>
            <w:tcW w:w="2101"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rPr>
              <w:t>协助开展活动</w:t>
            </w:r>
          </w:p>
        </w:tc>
        <w:tc>
          <w:tcPr>
            <w:tcW w:w="1962" w:type="dxa"/>
            <w:shd w:val="clear" w:color="auto" w:fill="auto"/>
            <w:vAlign w:val="center"/>
          </w:tcPr>
          <w:p>
            <w:pPr>
              <w:jc w:val="center"/>
              <w:rPr>
                <w:rFonts w:hint="default" w:ascii="仿宋" w:hAnsi="仿宋" w:eastAsia="仿宋" w:cs="Times New Roman"/>
                <w:bCs/>
                <w:kern w:val="2"/>
                <w:sz w:val="28"/>
                <w:szCs w:val="28"/>
                <w:lang w:val="en-US" w:eastAsia="zh-CN" w:bidi="ar-SA"/>
              </w:rPr>
            </w:pPr>
            <w:r>
              <w:rPr>
                <w:rFonts w:hint="eastAsia" w:ascii="仿宋" w:hAnsi="仿宋" w:eastAsia="仿宋" w:cs="Times New Roman"/>
                <w:bCs/>
                <w:sz w:val="28"/>
                <w:szCs w:val="28"/>
                <w:lang w:val="en-US" w:eastAsia="zh-CN"/>
              </w:rPr>
              <w:t>6</w:t>
            </w:r>
            <w:r>
              <w:rPr>
                <w:rFonts w:hint="default" w:ascii="仿宋" w:hAnsi="仿宋" w:eastAsia="仿宋" w:cs="宋体"/>
                <w:bCs/>
                <w:color w:val="000000"/>
                <w:kern w:val="0"/>
                <w:sz w:val="28"/>
                <w:szCs w:val="28"/>
                <w:lang w:val="en-US" w:eastAsia="zh-CN"/>
              </w:rPr>
              <w:t>,</w:t>
            </w:r>
            <w:r>
              <w:rPr>
                <w:rFonts w:hint="eastAsia" w:ascii="仿宋" w:hAnsi="仿宋" w:eastAsia="仿宋" w:cs="Times New Roman"/>
                <w:bCs/>
                <w:sz w:val="28"/>
                <w:szCs w:val="28"/>
                <w:lang w:val="en-US" w:eastAsia="zh-CN"/>
              </w:rPr>
              <w:t>400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lang w:val="en-US" w:eastAsia="zh-CN"/>
              </w:rPr>
              <w:t>6</w:t>
            </w:r>
            <w:r>
              <w:rPr>
                <w:rFonts w:hint="default" w:ascii="仿宋" w:hAnsi="仿宋" w:eastAsia="仿宋" w:cs="宋体"/>
                <w:bCs/>
                <w:color w:val="000000"/>
                <w:kern w:val="0"/>
                <w:sz w:val="28"/>
                <w:szCs w:val="28"/>
                <w:lang w:val="en-US" w:eastAsia="zh-CN"/>
              </w:rPr>
              <w:t>,</w:t>
            </w:r>
            <w:r>
              <w:rPr>
                <w:rFonts w:hint="eastAsia" w:ascii="仿宋" w:hAnsi="仿宋" w:eastAsia="仿宋" w:cs="Times New Roman"/>
                <w:bCs/>
                <w:sz w:val="28"/>
                <w:szCs w:val="28"/>
                <w:lang w:val="en-US" w:eastAsia="zh-CN"/>
              </w:rPr>
              <w:t>400</w:t>
            </w:r>
            <w:r>
              <w:rPr>
                <w:rFonts w:hint="default" w:ascii="仿宋" w:hAnsi="仿宋" w:eastAsia="仿宋" w:cs="宋体"/>
                <w:bCs/>
                <w:color w:val="000000"/>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4</w:t>
            </w:r>
          </w:p>
        </w:tc>
        <w:tc>
          <w:tcPr>
            <w:tcW w:w="1984" w:type="dxa"/>
            <w:vMerge w:val="restart"/>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剧场演员筛选活动（5场）</w:t>
            </w:r>
          </w:p>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海报设计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海报印刷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20</w:t>
            </w:r>
            <w:r>
              <w:rPr>
                <w:rFonts w:hint="default" w:ascii="仿宋" w:hAnsi="仿宋" w:eastAsia="仿宋" w:cs="宋体"/>
                <w:bCs/>
                <w:color w:val="000000"/>
                <w:kern w:val="0"/>
                <w:sz w:val="28"/>
                <w:szCs w:val="28"/>
                <w:lang w:val="en-US" w:eastAsia="zh-CN"/>
              </w:rPr>
              <w:t>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讲师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矿泉水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90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90</w:t>
            </w:r>
            <w:r>
              <w:rPr>
                <w:rFonts w:hint="default" w:ascii="仿宋" w:hAnsi="仿宋" w:eastAsia="仿宋" w:cs="宋体"/>
                <w:bCs/>
                <w:color w:val="000000"/>
                <w:kern w:val="0"/>
                <w:sz w:val="28"/>
                <w:szCs w:val="28"/>
                <w:lang w:val="en-US" w:eastAsia="zh-CN"/>
              </w:rPr>
              <w:t>.00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5</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小蜜蜂扩音器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140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140</w:t>
            </w:r>
            <w:r>
              <w:rPr>
                <w:rFonts w:hint="default" w:ascii="仿宋" w:hAnsi="仿宋" w:eastAsia="仿宋" w:cs="宋体"/>
                <w:bCs/>
                <w:color w:val="000000"/>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6</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选手牌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20</w:t>
            </w:r>
            <w:r>
              <w:rPr>
                <w:rFonts w:hint="default" w:ascii="仿宋" w:hAnsi="仿宋" w:eastAsia="仿宋" w:cs="宋体"/>
                <w:bCs/>
                <w:color w:val="000000"/>
                <w:kern w:val="0"/>
                <w:sz w:val="28"/>
                <w:szCs w:val="28"/>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7</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互动道具</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8</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物资运输费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9</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活动用品</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00</w:t>
            </w:r>
            <w:r>
              <w:rPr>
                <w:rFonts w:hint="default" w:ascii="仿宋" w:hAnsi="仿宋" w:eastAsia="仿宋" w:cs="宋体"/>
                <w:bCs/>
                <w:color w:val="000000"/>
                <w:kern w:val="0"/>
                <w:sz w:val="28"/>
                <w:szCs w:val="28"/>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10</w:t>
            </w:r>
          </w:p>
        </w:tc>
        <w:tc>
          <w:tcPr>
            <w:tcW w:w="1984" w:type="dxa"/>
            <w:vMerge w:val="restart"/>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防诈骗剧场演员工作坊活动（20场）</w:t>
            </w:r>
          </w:p>
          <w:p>
            <w:pPr>
              <w:widowControl/>
              <w:spacing w:line="240" w:lineRule="auto"/>
              <w:jc w:val="center"/>
              <w:rPr>
                <w:rFonts w:hint="default"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表演道具</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2</w:t>
            </w:r>
            <w:r>
              <w:rPr>
                <w:rFonts w:hint="default" w:ascii="仿宋" w:hAnsi="仿宋" w:eastAsia="仿宋" w:cs="宋体"/>
                <w:bCs/>
                <w:color w:val="000000"/>
                <w:kern w:val="0"/>
                <w:sz w:val="28"/>
                <w:szCs w:val="28"/>
                <w:highlight w:val="red"/>
                <w:lang w:val="en-US" w:eastAsia="zh-CN"/>
              </w:rPr>
              <w:t>,</w:t>
            </w:r>
            <w:r>
              <w:rPr>
                <w:rFonts w:hint="eastAsia" w:ascii="仿宋" w:hAnsi="仿宋" w:eastAsia="仿宋" w:cs="宋体"/>
                <w:bCs/>
                <w:color w:val="000000"/>
                <w:kern w:val="0"/>
                <w:sz w:val="28"/>
                <w:szCs w:val="28"/>
                <w:highlight w:val="red"/>
                <w:lang w:val="en-US" w:eastAsia="zh-CN"/>
              </w:rPr>
              <w:t>00</w:t>
            </w:r>
            <w:r>
              <w:rPr>
                <w:rFonts w:hint="default" w:ascii="仿宋" w:hAnsi="仿宋" w:eastAsia="仿宋" w:cs="宋体"/>
                <w:bCs/>
                <w:color w:val="000000"/>
                <w:kern w:val="0"/>
                <w:sz w:val="28"/>
                <w:szCs w:val="28"/>
                <w:highlight w:val="red"/>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 xml:space="preserve"> 剧本撰写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2</w:t>
            </w:r>
            <w:r>
              <w:rPr>
                <w:rFonts w:hint="default" w:ascii="仿宋" w:hAnsi="仿宋" w:eastAsia="仿宋" w:cs="宋体"/>
                <w:bCs/>
                <w:color w:val="000000"/>
                <w:kern w:val="0"/>
                <w:sz w:val="28"/>
                <w:szCs w:val="28"/>
                <w:highlight w:val="red"/>
                <w:lang w:val="en-US" w:eastAsia="zh-CN"/>
              </w:rPr>
              <w:t>,</w:t>
            </w:r>
            <w:r>
              <w:rPr>
                <w:rFonts w:hint="eastAsia" w:ascii="仿宋" w:hAnsi="仿宋" w:eastAsia="仿宋" w:cs="宋体"/>
                <w:bCs/>
                <w:color w:val="000000"/>
                <w:kern w:val="0"/>
                <w:sz w:val="28"/>
                <w:szCs w:val="28"/>
                <w:highlight w:val="red"/>
                <w:lang w:val="en-US" w:eastAsia="zh-CN"/>
              </w:rPr>
              <w:t>00</w:t>
            </w:r>
            <w:r>
              <w:rPr>
                <w:rFonts w:hint="default" w:ascii="仿宋" w:hAnsi="仿宋" w:eastAsia="仿宋" w:cs="宋体"/>
                <w:bCs/>
                <w:color w:val="000000"/>
                <w:kern w:val="0"/>
                <w:sz w:val="28"/>
                <w:szCs w:val="28"/>
                <w:highlight w:val="red"/>
                <w:lang w:val="en-US" w:eastAsia="zh-CN"/>
              </w:rPr>
              <w:t>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矿泉水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720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720</w:t>
            </w:r>
            <w:r>
              <w:rPr>
                <w:rFonts w:hint="default" w:ascii="仿宋" w:hAnsi="仿宋" w:eastAsia="仿宋" w:cs="宋体"/>
                <w:bCs/>
                <w:color w:val="000000"/>
                <w:kern w:val="0"/>
                <w:sz w:val="28"/>
                <w:szCs w:val="28"/>
                <w:highlight w:val="red"/>
                <w:lang w:val="en-US" w:eastAsia="zh-CN"/>
              </w:rPr>
              <w:t>.00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11</w:t>
            </w:r>
          </w:p>
        </w:tc>
        <w:tc>
          <w:tcPr>
            <w:tcW w:w="1984" w:type="dxa"/>
            <w:vMerge w:val="continue"/>
            <w:shd w:val="clear" w:color="auto" w:fill="auto"/>
            <w:noWrap/>
            <w:vAlign w:val="center"/>
          </w:tcPr>
          <w:p>
            <w:pPr>
              <w:widowControl/>
              <w:spacing w:line="240" w:lineRule="auto"/>
              <w:jc w:val="center"/>
              <w:rPr>
                <w:rFonts w:hint="default"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讲师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6</w:t>
            </w:r>
            <w:r>
              <w:rPr>
                <w:rFonts w:hint="default" w:ascii="仿宋" w:hAnsi="仿宋" w:eastAsia="仿宋" w:cs="宋体"/>
                <w:bCs/>
                <w:color w:val="000000"/>
                <w:kern w:val="0"/>
                <w:sz w:val="28"/>
                <w:szCs w:val="28"/>
                <w:highlight w:val="red"/>
                <w:lang w:val="en-US" w:eastAsia="zh-CN"/>
              </w:rPr>
              <w:t>,</w:t>
            </w:r>
            <w:r>
              <w:rPr>
                <w:rFonts w:hint="eastAsia" w:ascii="仿宋" w:hAnsi="仿宋" w:eastAsia="仿宋" w:cs="宋体"/>
                <w:bCs/>
                <w:color w:val="000000"/>
                <w:kern w:val="0"/>
                <w:sz w:val="28"/>
                <w:szCs w:val="28"/>
                <w:highlight w:val="red"/>
                <w:lang w:val="en-US" w:eastAsia="zh-CN"/>
              </w:rPr>
              <w:t>4</w:t>
            </w:r>
            <w:r>
              <w:rPr>
                <w:rFonts w:hint="default" w:ascii="仿宋" w:hAnsi="仿宋" w:eastAsia="仿宋" w:cs="宋体"/>
                <w:bCs/>
                <w:color w:val="000000"/>
                <w:kern w:val="0"/>
                <w:sz w:val="28"/>
                <w:szCs w:val="28"/>
                <w:highlight w:val="red"/>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12</w:t>
            </w:r>
          </w:p>
        </w:tc>
        <w:tc>
          <w:tcPr>
            <w:tcW w:w="1984" w:type="dxa"/>
            <w:vMerge w:val="continue"/>
            <w:shd w:val="clear" w:color="auto" w:fill="auto"/>
            <w:noWrap/>
            <w:vAlign w:val="center"/>
          </w:tcPr>
          <w:p>
            <w:pPr>
              <w:widowControl/>
              <w:spacing w:line="240" w:lineRule="auto"/>
              <w:jc w:val="center"/>
              <w:rPr>
                <w:rFonts w:hint="default"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活动用品</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40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2</w:t>
            </w:r>
            <w:r>
              <w:rPr>
                <w:rFonts w:hint="default" w:ascii="仿宋" w:hAnsi="仿宋" w:eastAsia="仿宋" w:cs="宋体"/>
                <w:bCs/>
                <w:color w:val="000000"/>
                <w:kern w:val="0"/>
                <w:sz w:val="28"/>
                <w:szCs w:val="28"/>
                <w:highlight w:val="red"/>
                <w:lang w:val="en-US" w:eastAsia="zh-CN"/>
              </w:rPr>
              <w:t>,</w:t>
            </w:r>
            <w:r>
              <w:rPr>
                <w:rFonts w:hint="eastAsia" w:ascii="仿宋" w:hAnsi="仿宋" w:eastAsia="仿宋" w:cs="宋体"/>
                <w:bCs/>
                <w:color w:val="000000"/>
                <w:kern w:val="0"/>
                <w:sz w:val="28"/>
                <w:szCs w:val="28"/>
                <w:highlight w:val="red"/>
                <w:lang w:val="en-US" w:eastAsia="zh-CN"/>
              </w:rPr>
              <w:t>40</w:t>
            </w:r>
            <w:r>
              <w:rPr>
                <w:rFonts w:hint="default" w:ascii="仿宋" w:hAnsi="仿宋" w:eastAsia="仿宋" w:cs="宋体"/>
                <w:bCs/>
                <w:color w:val="000000"/>
                <w:kern w:val="0"/>
                <w:sz w:val="28"/>
                <w:szCs w:val="28"/>
                <w:highlight w:val="red"/>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13</w:t>
            </w:r>
          </w:p>
        </w:tc>
        <w:tc>
          <w:tcPr>
            <w:tcW w:w="1984" w:type="dxa"/>
            <w:vMerge w:val="continue"/>
            <w:shd w:val="clear" w:color="auto" w:fill="auto"/>
            <w:noWrap/>
            <w:vAlign w:val="center"/>
          </w:tcPr>
          <w:p>
            <w:pPr>
              <w:widowControl/>
              <w:spacing w:line="240" w:lineRule="auto"/>
              <w:jc w:val="center"/>
              <w:rPr>
                <w:rFonts w:hint="default"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 xml:space="preserve"> 海报设计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4</w:t>
            </w:r>
            <w:r>
              <w:rPr>
                <w:rFonts w:hint="default" w:ascii="仿宋" w:hAnsi="仿宋" w:eastAsia="仿宋" w:cs="宋体"/>
                <w:bCs/>
                <w:color w:val="000000"/>
                <w:kern w:val="0"/>
                <w:sz w:val="28"/>
                <w:szCs w:val="28"/>
                <w:highlight w:val="red"/>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14</w:t>
            </w:r>
          </w:p>
        </w:tc>
        <w:tc>
          <w:tcPr>
            <w:tcW w:w="1984" w:type="dxa"/>
            <w:vMerge w:val="continue"/>
            <w:shd w:val="clear" w:color="auto" w:fill="auto"/>
            <w:noWrap/>
            <w:vAlign w:val="center"/>
          </w:tcPr>
          <w:p>
            <w:pPr>
              <w:widowControl/>
              <w:spacing w:line="240" w:lineRule="auto"/>
              <w:jc w:val="center"/>
              <w:rPr>
                <w:rFonts w:hint="default"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主题kt板</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1</w:t>
            </w:r>
            <w:r>
              <w:rPr>
                <w:rFonts w:hint="default" w:ascii="仿宋" w:hAnsi="仿宋" w:eastAsia="仿宋" w:cs="宋体"/>
                <w:bCs/>
                <w:color w:val="000000"/>
                <w:kern w:val="0"/>
                <w:sz w:val="28"/>
                <w:szCs w:val="28"/>
                <w:highlight w:val="red"/>
                <w:lang w:val="en-US" w:eastAsia="zh-CN"/>
              </w:rPr>
              <w:t>,</w:t>
            </w:r>
            <w:r>
              <w:rPr>
                <w:rFonts w:hint="eastAsia" w:ascii="仿宋" w:hAnsi="仿宋" w:eastAsia="仿宋" w:cs="宋体"/>
                <w:bCs/>
                <w:color w:val="000000"/>
                <w:kern w:val="0"/>
                <w:sz w:val="28"/>
                <w:szCs w:val="28"/>
                <w:highlight w:val="red"/>
                <w:lang w:val="en-US" w:eastAsia="zh-CN"/>
              </w:rPr>
              <w:t>00</w:t>
            </w:r>
            <w:r>
              <w:rPr>
                <w:rFonts w:hint="default" w:ascii="仿宋" w:hAnsi="仿宋" w:eastAsia="仿宋" w:cs="宋体"/>
                <w:bCs/>
                <w:color w:val="000000"/>
                <w:kern w:val="0"/>
                <w:sz w:val="28"/>
                <w:szCs w:val="28"/>
                <w:highlight w:val="red"/>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15</w:t>
            </w:r>
          </w:p>
        </w:tc>
        <w:tc>
          <w:tcPr>
            <w:tcW w:w="1984" w:type="dxa"/>
            <w:vMerge w:val="continue"/>
            <w:shd w:val="clear" w:color="auto" w:fill="auto"/>
            <w:noWrap/>
            <w:vAlign w:val="center"/>
          </w:tcPr>
          <w:p>
            <w:pPr>
              <w:widowControl/>
              <w:spacing w:line="240" w:lineRule="auto"/>
              <w:jc w:val="center"/>
              <w:rPr>
                <w:rFonts w:hint="default"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物资运输费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highlight w:val="red"/>
                <w:lang w:val="en-US" w:eastAsia="zh-CN" w:bidi="ar-SA"/>
              </w:rPr>
            </w:pPr>
            <w:r>
              <w:rPr>
                <w:rFonts w:hint="eastAsia" w:ascii="仿宋" w:hAnsi="仿宋" w:eastAsia="仿宋" w:cs="宋体"/>
                <w:bCs/>
                <w:color w:val="000000"/>
                <w:kern w:val="0"/>
                <w:sz w:val="28"/>
                <w:szCs w:val="28"/>
                <w:highlight w:val="red"/>
                <w:lang w:val="en-US" w:eastAsia="zh-CN"/>
              </w:rPr>
              <w:t>4</w:t>
            </w:r>
            <w:r>
              <w:rPr>
                <w:rFonts w:hint="default" w:ascii="仿宋" w:hAnsi="仿宋" w:eastAsia="仿宋" w:cs="宋体"/>
                <w:bCs/>
                <w:color w:val="000000"/>
                <w:kern w:val="0"/>
                <w:sz w:val="28"/>
                <w:szCs w:val="28"/>
                <w:highlight w:val="red"/>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17</w:t>
            </w:r>
          </w:p>
        </w:tc>
        <w:tc>
          <w:tcPr>
            <w:tcW w:w="1984" w:type="dxa"/>
            <w:vMerge w:val="restart"/>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“防诈骗•守护者” 防诈骗小剧场演出（5场）</w:t>
            </w:r>
          </w:p>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矿泉水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270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270</w:t>
            </w:r>
            <w:r>
              <w:rPr>
                <w:rFonts w:hint="default" w:ascii="仿宋" w:hAnsi="仿宋" w:eastAsia="仿宋" w:cs="宋体"/>
                <w:bCs/>
                <w:color w:val="0000FF"/>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18</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讲师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1</w:t>
            </w:r>
            <w:r>
              <w:rPr>
                <w:rFonts w:hint="default" w:ascii="仿宋" w:hAnsi="仿宋" w:eastAsia="仿宋" w:cs="宋体"/>
                <w:bCs/>
                <w:color w:val="0000FF"/>
                <w:kern w:val="0"/>
                <w:sz w:val="28"/>
                <w:szCs w:val="28"/>
                <w:lang w:val="en-US" w:eastAsia="zh-CN"/>
              </w:rPr>
              <w:t>,</w:t>
            </w:r>
            <w:r>
              <w:rPr>
                <w:rFonts w:hint="eastAsia" w:ascii="仿宋" w:hAnsi="仿宋" w:eastAsia="仿宋" w:cs="宋体"/>
                <w:bCs/>
                <w:color w:val="0000FF"/>
                <w:kern w:val="0"/>
                <w:sz w:val="28"/>
                <w:szCs w:val="28"/>
                <w:lang w:val="en-US" w:eastAsia="zh-CN"/>
              </w:rPr>
              <w:t>6</w:t>
            </w:r>
            <w:r>
              <w:rPr>
                <w:rFonts w:hint="default" w:ascii="仿宋" w:hAnsi="仿宋" w:eastAsia="仿宋" w:cs="宋体"/>
                <w:bCs/>
                <w:color w:val="0000FF"/>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19</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活动用品</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80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1</w:t>
            </w:r>
            <w:r>
              <w:rPr>
                <w:rFonts w:hint="default" w:ascii="仿宋" w:hAnsi="仿宋" w:eastAsia="仿宋" w:cs="宋体"/>
                <w:bCs/>
                <w:color w:val="0000FF"/>
                <w:kern w:val="0"/>
                <w:sz w:val="28"/>
                <w:szCs w:val="28"/>
                <w:lang w:val="en-US" w:eastAsia="zh-CN"/>
              </w:rPr>
              <w:t>,</w:t>
            </w:r>
            <w:r>
              <w:rPr>
                <w:rFonts w:hint="eastAsia" w:ascii="仿宋" w:hAnsi="仿宋" w:eastAsia="仿宋" w:cs="宋体"/>
                <w:bCs/>
                <w:color w:val="0000FF"/>
                <w:kern w:val="0"/>
                <w:sz w:val="28"/>
                <w:szCs w:val="28"/>
                <w:lang w:val="en-US" w:eastAsia="zh-CN"/>
              </w:rPr>
              <w:t>80</w:t>
            </w:r>
            <w:r>
              <w:rPr>
                <w:rFonts w:hint="default" w:ascii="仿宋" w:hAnsi="仿宋" w:eastAsia="仿宋" w:cs="宋体"/>
                <w:bCs/>
                <w:color w:val="0000FF"/>
                <w:kern w:val="0"/>
                <w:sz w:val="28"/>
                <w:szCs w:val="28"/>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20</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 xml:space="preserve"> 海报设计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4</w:t>
            </w:r>
            <w:r>
              <w:rPr>
                <w:rFonts w:hint="default" w:ascii="仿宋" w:hAnsi="仿宋" w:eastAsia="仿宋" w:cs="宋体"/>
                <w:bCs/>
                <w:color w:val="0000FF"/>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21</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主题kt板</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100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100</w:t>
            </w:r>
            <w:r>
              <w:rPr>
                <w:rFonts w:hint="default" w:ascii="仿宋" w:hAnsi="仿宋" w:eastAsia="仿宋" w:cs="宋体"/>
                <w:bCs/>
                <w:color w:val="0000FF"/>
                <w:kern w:val="0"/>
                <w:sz w:val="28"/>
                <w:szCs w:val="28"/>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演出道具</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,000.00</w:t>
            </w:r>
          </w:p>
        </w:tc>
        <w:tc>
          <w:tcPr>
            <w:tcW w:w="1937" w:type="dxa"/>
            <w:shd w:val="clear" w:color="auto" w:fill="auto"/>
            <w:vAlign w:val="center"/>
          </w:tcPr>
          <w:p>
            <w:pPr>
              <w:widowControl/>
              <w:jc w:val="center"/>
              <w:rPr>
                <w:rFonts w:hint="eastAsia"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2</w:t>
            </w:r>
            <w:r>
              <w:rPr>
                <w:rFonts w:hint="default" w:ascii="仿宋" w:hAnsi="仿宋" w:eastAsia="仿宋" w:cs="宋体"/>
                <w:bCs/>
                <w:color w:val="0000FF"/>
                <w:kern w:val="0"/>
                <w:sz w:val="28"/>
                <w:szCs w:val="28"/>
                <w:lang w:val="en-US" w:eastAsia="zh-CN"/>
              </w:rPr>
              <w:t>,000.00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22</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物资运输费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4</w:t>
            </w:r>
            <w:r>
              <w:rPr>
                <w:rFonts w:hint="default" w:ascii="仿宋" w:hAnsi="仿宋" w:eastAsia="仿宋" w:cs="宋体"/>
                <w:bCs/>
                <w:color w:val="0000FF"/>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23</w:t>
            </w:r>
          </w:p>
        </w:tc>
        <w:tc>
          <w:tcPr>
            <w:tcW w:w="1984" w:type="dxa"/>
            <w:vMerge w:val="restart"/>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防范诈骗·守住钱袋-沙龙活动（5场）</w:t>
            </w:r>
          </w:p>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课程讲师费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kern w:val="2"/>
                <w:sz w:val="28"/>
                <w:szCs w:val="28"/>
                <w:highlight w:val="yellow"/>
                <w:lang w:val="en-US" w:eastAsia="zh-CN" w:bidi="ar-SA"/>
              </w:rPr>
            </w:pPr>
            <w:r>
              <w:rPr>
                <w:rFonts w:hint="eastAsia" w:ascii="仿宋" w:hAnsi="仿宋" w:eastAsia="仿宋" w:cs="宋体"/>
                <w:bCs/>
                <w:color w:val="000000"/>
                <w:kern w:val="0"/>
                <w:sz w:val="28"/>
                <w:szCs w:val="28"/>
                <w:highlight w:val="yellow"/>
                <w:lang w:val="en-US" w:eastAsia="zh-CN"/>
              </w:rPr>
              <w:t>1</w:t>
            </w:r>
            <w:r>
              <w:rPr>
                <w:rFonts w:hint="default" w:ascii="仿宋" w:hAnsi="仿宋" w:eastAsia="仿宋" w:cs="宋体"/>
                <w:bCs/>
                <w:color w:val="000000"/>
                <w:kern w:val="0"/>
                <w:sz w:val="28"/>
                <w:szCs w:val="28"/>
                <w:highlight w:val="yellow"/>
                <w:lang w:val="en-US" w:eastAsia="zh-CN"/>
              </w:rPr>
              <w:t>,</w:t>
            </w:r>
            <w:r>
              <w:rPr>
                <w:rFonts w:hint="eastAsia" w:ascii="仿宋" w:hAnsi="仿宋" w:eastAsia="仿宋" w:cs="宋体"/>
                <w:bCs/>
                <w:color w:val="000000"/>
                <w:kern w:val="0"/>
                <w:sz w:val="28"/>
                <w:szCs w:val="28"/>
                <w:highlight w:val="yellow"/>
                <w:lang w:val="en-US" w:eastAsia="zh-CN"/>
              </w:rPr>
              <w:t>6</w:t>
            </w:r>
            <w:r>
              <w:rPr>
                <w:rFonts w:hint="default" w:ascii="仿宋" w:hAnsi="仿宋" w:eastAsia="仿宋" w:cs="宋体"/>
                <w:bCs/>
                <w:color w:val="000000"/>
                <w:kern w:val="0"/>
                <w:sz w:val="28"/>
                <w:szCs w:val="28"/>
                <w:highlight w:val="yellow"/>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课程道具费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6</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yellow"/>
                <w:lang w:val="en-US" w:eastAsia="zh-CN" w:bidi="ar-SA"/>
              </w:rPr>
            </w:pPr>
            <w:r>
              <w:rPr>
                <w:rFonts w:hint="eastAsia" w:ascii="仿宋" w:hAnsi="仿宋" w:eastAsia="仿宋" w:cs="宋体"/>
                <w:bCs/>
                <w:color w:val="000000"/>
                <w:kern w:val="0"/>
                <w:sz w:val="28"/>
                <w:szCs w:val="28"/>
                <w:highlight w:val="yellow"/>
                <w:lang w:val="en-US" w:eastAsia="zh-CN"/>
              </w:rPr>
              <w:t>1</w:t>
            </w:r>
            <w:r>
              <w:rPr>
                <w:rFonts w:hint="default" w:ascii="仿宋" w:hAnsi="仿宋" w:eastAsia="仿宋" w:cs="宋体"/>
                <w:bCs/>
                <w:color w:val="000000"/>
                <w:kern w:val="0"/>
                <w:sz w:val="28"/>
                <w:szCs w:val="28"/>
                <w:highlight w:val="yellow"/>
                <w:lang w:val="en-US" w:eastAsia="zh-CN"/>
              </w:rPr>
              <w:t>,</w:t>
            </w:r>
            <w:r>
              <w:rPr>
                <w:rFonts w:hint="eastAsia" w:ascii="仿宋" w:hAnsi="仿宋" w:eastAsia="仿宋" w:cs="宋体"/>
                <w:bCs/>
                <w:color w:val="000000"/>
                <w:kern w:val="0"/>
                <w:sz w:val="28"/>
                <w:szCs w:val="28"/>
                <w:highlight w:val="yellow"/>
                <w:lang w:val="en-US" w:eastAsia="zh-CN"/>
              </w:rPr>
              <w:t>6</w:t>
            </w:r>
            <w:r>
              <w:rPr>
                <w:rFonts w:hint="default" w:ascii="仿宋" w:hAnsi="仿宋" w:eastAsia="仿宋" w:cs="宋体"/>
                <w:bCs/>
                <w:color w:val="000000"/>
                <w:kern w:val="0"/>
                <w:sz w:val="28"/>
                <w:szCs w:val="28"/>
                <w:highlight w:val="yellow"/>
                <w:lang w:val="en-US" w:eastAsia="zh-CN"/>
              </w:rPr>
              <w:t>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矿泉水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180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yellow"/>
                <w:lang w:val="en-US" w:eastAsia="zh-CN" w:bidi="ar-SA"/>
              </w:rPr>
            </w:pPr>
            <w:r>
              <w:rPr>
                <w:rFonts w:hint="eastAsia" w:ascii="仿宋" w:hAnsi="仿宋" w:eastAsia="仿宋" w:cs="宋体"/>
                <w:bCs/>
                <w:color w:val="000000"/>
                <w:kern w:val="0"/>
                <w:sz w:val="28"/>
                <w:szCs w:val="28"/>
                <w:highlight w:val="yellow"/>
                <w:lang w:val="en-US" w:eastAsia="zh-CN"/>
              </w:rPr>
              <w:t>180</w:t>
            </w:r>
            <w:r>
              <w:rPr>
                <w:rFonts w:hint="default" w:ascii="仿宋" w:hAnsi="仿宋" w:eastAsia="仿宋" w:cs="宋体"/>
                <w:bCs/>
                <w:color w:val="000000"/>
                <w:kern w:val="0"/>
                <w:sz w:val="28"/>
                <w:szCs w:val="28"/>
                <w:highlight w:val="yellow"/>
                <w:lang w:val="en-US" w:eastAsia="zh-CN"/>
              </w:rPr>
              <w:t>.00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物资运输费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yellow"/>
                <w:lang w:val="en-US" w:eastAsia="zh-CN" w:bidi="ar-SA"/>
              </w:rPr>
            </w:pPr>
            <w:r>
              <w:rPr>
                <w:rFonts w:hint="eastAsia" w:ascii="仿宋" w:hAnsi="仿宋" w:eastAsia="仿宋" w:cs="宋体"/>
                <w:bCs/>
                <w:color w:val="000000"/>
                <w:kern w:val="0"/>
                <w:sz w:val="28"/>
                <w:szCs w:val="28"/>
                <w:highlight w:val="yellow"/>
                <w:lang w:val="en-US" w:eastAsia="zh-CN"/>
              </w:rPr>
              <w:t>4</w:t>
            </w:r>
            <w:r>
              <w:rPr>
                <w:rFonts w:hint="default" w:ascii="仿宋" w:hAnsi="仿宋" w:eastAsia="仿宋" w:cs="宋体"/>
                <w:bCs/>
                <w:color w:val="000000"/>
                <w:kern w:val="0"/>
                <w:sz w:val="28"/>
                <w:szCs w:val="28"/>
                <w:highlight w:val="yellow"/>
                <w:lang w:val="en-US" w:eastAsia="zh-CN"/>
              </w:rPr>
              <w:t>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海报设计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yellow"/>
                <w:lang w:val="en-US" w:eastAsia="zh-CN" w:bidi="ar-SA"/>
              </w:rPr>
            </w:pPr>
            <w:r>
              <w:rPr>
                <w:rFonts w:hint="eastAsia" w:ascii="仿宋" w:hAnsi="仿宋" w:eastAsia="仿宋" w:cs="宋体"/>
                <w:bCs/>
                <w:color w:val="000000"/>
                <w:kern w:val="0"/>
                <w:sz w:val="28"/>
                <w:szCs w:val="28"/>
                <w:highlight w:val="yellow"/>
                <w:lang w:val="en-US" w:eastAsia="zh-CN"/>
              </w:rPr>
              <w:t>4</w:t>
            </w:r>
            <w:r>
              <w:rPr>
                <w:rFonts w:hint="default" w:ascii="仿宋" w:hAnsi="仿宋" w:eastAsia="仿宋" w:cs="宋体"/>
                <w:bCs/>
                <w:color w:val="000000"/>
                <w:kern w:val="0"/>
                <w:sz w:val="28"/>
                <w:szCs w:val="28"/>
                <w:highlight w:val="yellow"/>
                <w:lang w:val="en-US" w:eastAsia="zh-CN"/>
              </w:rPr>
              <w:t>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海报印刷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hint="eastAsia" w:ascii="仿宋" w:hAnsi="仿宋" w:eastAsia="仿宋" w:cs="Times New Roman"/>
                <w:bCs/>
                <w:kern w:val="2"/>
                <w:sz w:val="28"/>
                <w:szCs w:val="28"/>
                <w:highlight w:val="yellow"/>
                <w:lang w:val="en-US" w:eastAsia="zh-CN" w:bidi="ar-SA"/>
              </w:rPr>
            </w:pPr>
            <w:r>
              <w:rPr>
                <w:rFonts w:hint="eastAsia" w:ascii="仿宋" w:hAnsi="仿宋" w:eastAsia="仿宋" w:cs="宋体"/>
                <w:bCs/>
                <w:color w:val="000000"/>
                <w:kern w:val="0"/>
                <w:sz w:val="28"/>
                <w:szCs w:val="28"/>
                <w:highlight w:val="yellow"/>
                <w:lang w:val="en-US" w:eastAsia="zh-CN"/>
              </w:rPr>
              <w:t>20</w:t>
            </w:r>
            <w:r>
              <w:rPr>
                <w:rFonts w:hint="default" w:ascii="仿宋" w:hAnsi="仿宋" w:eastAsia="仿宋" w:cs="宋体"/>
                <w:bCs/>
                <w:color w:val="000000"/>
                <w:kern w:val="0"/>
                <w:sz w:val="28"/>
                <w:szCs w:val="28"/>
                <w:highlight w:val="yellow"/>
                <w:lang w:val="en-US" w:eastAsia="zh-CN"/>
              </w:rPr>
              <w:t>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restart"/>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防诈骗主题游园会（5场）</w:t>
            </w:r>
          </w:p>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活动背景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5</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hint="eastAsia"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5</w:t>
            </w:r>
            <w:r>
              <w:rPr>
                <w:rFonts w:hint="default" w:ascii="仿宋" w:hAnsi="仿宋" w:eastAsia="仿宋" w:cs="宋体"/>
                <w:bCs/>
                <w:color w:val="0000FF"/>
                <w:kern w:val="0"/>
                <w:sz w:val="28"/>
                <w:szCs w:val="28"/>
                <w:lang w:val="en-US" w:eastAsia="zh-CN"/>
              </w:rPr>
              <w:t>,</w:t>
            </w:r>
            <w:r>
              <w:rPr>
                <w:rFonts w:hint="eastAsia" w:ascii="仿宋" w:hAnsi="仿宋" w:eastAsia="仿宋" w:cs="宋体"/>
                <w:bCs/>
                <w:color w:val="0000FF"/>
                <w:kern w:val="0"/>
                <w:sz w:val="28"/>
                <w:szCs w:val="28"/>
                <w:lang w:val="en-US" w:eastAsia="zh-CN"/>
              </w:rPr>
              <w:t>0</w:t>
            </w:r>
            <w:r>
              <w:rPr>
                <w:rFonts w:hint="default" w:ascii="仿宋" w:hAnsi="仿宋" w:eastAsia="仿宋" w:cs="宋体"/>
                <w:bCs/>
                <w:color w:val="0000FF"/>
                <w:kern w:val="0"/>
                <w:sz w:val="28"/>
                <w:szCs w:val="28"/>
                <w:lang w:val="en-US" w:eastAsia="zh-CN"/>
              </w:rPr>
              <w:t>00.00</w:t>
            </w:r>
            <w:bookmarkStart w:id="0" w:name="_GoBack"/>
            <w:bookmarkEnd w:id="0"/>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红毯租赁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,50</w:t>
            </w:r>
            <w:r>
              <w:rPr>
                <w:rFonts w:hint="eastAsia" w:ascii="仿宋" w:hAnsi="仿宋" w:eastAsia="仿宋" w:cs="宋体"/>
                <w:bCs/>
                <w:color w:val="000000"/>
                <w:kern w:val="0"/>
                <w:sz w:val="28"/>
                <w:szCs w:val="28"/>
                <w:lang w:val="en-US" w:eastAsia="zh-CN"/>
              </w:rPr>
              <w:t>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hint="eastAsia"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1</w:t>
            </w:r>
            <w:r>
              <w:rPr>
                <w:rFonts w:hint="default" w:ascii="仿宋" w:hAnsi="仿宋" w:eastAsia="仿宋" w:cs="宋体"/>
                <w:bCs/>
                <w:color w:val="0000FF"/>
                <w:kern w:val="0"/>
                <w:sz w:val="28"/>
                <w:szCs w:val="28"/>
                <w:lang w:val="en-US" w:eastAsia="zh-CN"/>
              </w:rPr>
              <w:t>,50</w:t>
            </w:r>
            <w:r>
              <w:rPr>
                <w:rFonts w:hint="eastAsia" w:ascii="仿宋" w:hAnsi="仿宋" w:eastAsia="仿宋" w:cs="宋体"/>
                <w:bCs/>
                <w:color w:val="0000FF"/>
                <w:kern w:val="0"/>
                <w:sz w:val="28"/>
                <w:szCs w:val="28"/>
                <w:lang w:val="en-US" w:eastAsia="zh-CN"/>
              </w:rPr>
              <w:t>0</w:t>
            </w:r>
            <w:r>
              <w:rPr>
                <w:rFonts w:hint="default" w:ascii="仿宋" w:hAnsi="仿宋" w:eastAsia="仿宋" w:cs="宋体"/>
                <w:bCs/>
                <w:color w:val="0000FF"/>
                <w:kern w:val="0"/>
                <w:sz w:val="28"/>
                <w:szCs w:val="28"/>
                <w:lang w:val="en-US" w:eastAsia="zh-CN"/>
              </w:rPr>
              <w:t>.00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24</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摊位帐篷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8</w:t>
            </w:r>
            <w:r>
              <w:rPr>
                <w:rFonts w:hint="default" w:ascii="仿宋" w:hAnsi="仿宋" w:eastAsia="仿宋" w:cs="宋体"/>
                <w:bCs/>
                <w:color w:val="000000"/>
                <w:kern w:val="0"/>
                <w:sz w:val="28"/>
                <w:szCs w:val="28"/>
                <w:lang w:val="en-US" w:eastAsia="zh-CN"/>
              </w:rPr>
              <w:t>00.00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4</w:t>
            </w:r>
            <w:r>
              <w:rPr>
                <w:rFonts w:hint="default" w:ascii="仿宋" w:hAnsi="仿宋" w:eastAsia="仿宋" w:cs="宋体"/>
                <w:bCs/>
                <w:color w:val="0000FF"/>
                <w:kern w:val="0"/>
                <w:sz w:val="28"/>
                <w:szCs w:val="28"/>
                <w:lang w:val="en-US" w:eastAsia="zh-CN"/>
              </w:rPr>
              <w:t>,</w:t>
            </w:r>
            <w:r>
              <w:rPr>
                <w:rFonts w:hint="eastAsia" w:ascii="仿宋" w:hAnsi="仿宋" w:eastAsia="仿宋" w:cs="宋体"/>
                <w:bCs/>
                <w:color w:val="0000FF"/>
                <w:kern w:val="0"/>
                <w:sz w:val="28"/>
                <w:szCs w:val="28"/>
                <w:lang w:val="en-US" w:eastAsia="zh-CN"/>
              </w:rPr>
              <w:t>8</w:t>
            </w:r>
            <w:r>
              <w:rPr>
                <w:rFonts w:hint="default" w:ascii="仿宋" w:hAnsi="仿宋" w:eastAsia="仿宋" w:cs="宋体"/>
                <w:bCs/>
                <w:color w:val="0000FF"/>
                <w:kern w:val="0"/>
                <w:sz w:val="28"/>
                <w:szCs w:val="28"/>
                <w:lang w:val="en-US" w:eastAsia="zh-CN"/>
              </w:rPr>
              <w:t>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25</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桌子租赁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584</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1</w:t>
            </w:r>
            <w:r>
              <w:rPr>
                <w:rFonts w:hint="default" w:ascii="仿宋" w:hAnsi="仿宋" w:eastAsia="仿宋" w:cs="宋体"/>
                <w:bCs/>
                <w:color w:val="0000FF"/>
                <w:kern w:val="0"/>
                <w:sz w:val="28"/>
                <w:szCs w:val="28"/>
                <w:lang w:val="en-US" w:eastAsia="zh-CN"/>
              </w:rPr>
              <w:t>,</w:t>
            </w:r>
            <w:r>
              <w:rPr>
                <w:rFonts w:hint="eastAsia" w:ascii="仿宋" w:hAnsi="仿宋" w:eastAsia="仿宋" w:cs="宋体"/>
                <w:bCs/>
                <w:color w:val="0000FF"/>
                <w:kern w:val="0"/>
                <w:sz w:val="28"/>
                <w:szCs w:val="28"/>
                <w:lang w:val="en-US" w:eastAsia="zh-CN"/>
              </w:rPr>
              <w:t>584</w:t>
            </w:r>
            <w:r>
              <w:rPr>
                <w:rFonts w:hint="default" w:ascii="仿宋" w:hAnsi="仿宋" w:eastAsia="仿宋" w:cs="宋体"/>
                <w:bCs/>
                <w:color w:val="0000FF"/>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26</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椅子租赁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600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600</w:t>
            </w:r>
            <w:r>
              <w:rPr>
                <w:rFonts w:hint="default" w:ascii="仿宋" w:hAnsi="仿宋" w:eastAsia="仿宋" w:cs="宋体"/>
                <w:bCs/>
                <w:color w:val="0000FF"/>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27</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游戏道具租赁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2</w:t>
            </w:r>
            <w:r>
              <w:rPr>
                <w:rFonts w:hint="default" w:ascii="仿宋" w:hAnsi="仿宋" w:eastAsia="仿宋" w:cs="宋体"/>
                <w:bCs/>
                <w:color w:val="000000"/>
                <w:kern w:val="0"/>
                <w:sz w:val="28"/>
                <w:szCs w:val="28"/>
                <w:lang w:val="en-US" w:eastAsia="zh-CN"/>
              </w:rPr>
              <w:t>,000.00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2</w:t>
            </w:r>
            <w:r>
              <w:rPr>
                <w:rFonts w:hint="default" w:ascii="仿宋" w:hAnsi="仿宋" w:eastAsia="仿宋" w:cs="宋体"/>
                <w:bCs/>
                <w:color w:val="0000FF"/>
                <w:kern w:val="0"/>
                <w:sz w:val="28"/>
                <w:szCs w:val="28"/>
                <w:lang w:val="en-US" w:eastAsia="zh-CN"/>
              </w:rPr>
              <w:t>,000.00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活动礼品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,000.00</w:t>
            </w:r>
          </w:p>
        </w:tc>
        <w:tc>
          <w:tcPr>
            <w:tcW w:w="1937" w:type="dxa"/>
            <w:shd w:val="clear" w:color="auto" w:fill="auto"/>
            <w:vAlign w:val="center"/>
          </w:tcPr>
          <w:p>
            <w:pPr>
              <w:widowControl/>
              <w:jc w:val="center"/>
              <w:rPr>
                <w:rFonts w:hint="eastAsia" w:ascii="仿宋" w:hAnsi="仿宋" w:eastAsia="仿宋" w:cs="Times New Roman"/>
                <w:bCs/>
                <w:color w:val="0000FF"/>
                <w:kern w:val="0"/>
                <w:sz w:val="28"/>
                <w:szCs w:val="28"/>
                <w:lang w:val="en-US" w:eastAsia="zh-CN" w:bidi="ar-SA"/>
              </w:rPr>
            </w:pPr>
            <w:r>
              <w:rPr>
                <w:rFonts w:hint="eastAsia" w:ascii="仿宋" w:hAnsi="仿宋" w:eastAsia="仿宋" w:cs="宋体"/>
                <w:bCs/>
                <w:color w:val="0000FF"/>
                <w:kern w:val="0"/>
                <w:sz w:val="28"/>
                <w:szCs w:val="28"/>
                <w:lang w:val="en-US" w:eastAsia="zh-CN"/>
              </w:rPr>
              <w:t>4</w:t>
            </w:r>
            <w:r>
              <w:rPr>
                <w:rFonts w:hint="default" w:ascii="仿宋" w:hAnsi="仿宋" w:eastAsia="仿宋" w:cs="宋体"/>
                <w:bCs/>
                <w:color w:val="0000FF"/>
                <w:kern w:val="0"/>
                <w:sz w:val="28"/>
                <w:szCs w:val="28"/>
                <w:lang w:val="en-US" w:eastAsia="zh-CN"/>
              </w:rPr>
              <w:t>,000.00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eastAsia" w:ascii="仿宋" w:hAnsi="仿宋" w:eastAsia="仿宋" w:cs="Times New Roman"/>
                <w:bCs/>
                <w:sz w:val="28"/>
                <w:szCs w:val="28"/>
              </w:rPr>
            </w:pP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门型展架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3</w:t>
            </w:r>
            <w:r>
              <w:rPr>
                <w:rFonts w:hint="default" w:ascii="仿宋" w:hAnsi="仿宋" w:eastAsia="仿宋" w:cs="宋体"/>
                <w:bCs/>
                <w:color w:val="000000"/>
                <w:kern w:val="0"/>
                <w:sz w:val="28"/>
                <w:szCs w:val="28"/>
                <w:lang w:val="en-US" w:eastAsia="zh-CN"/>
              </w:rPr>
              <w:t>,200.00</w:t>
            </w:r>
          </w:p>
        </w:tc>
        <w:tc>
          <w:tcPr>
            <w:tcW w:w="1937" w:type="dxa"/>
            <w:shd w:val="clear" w:color="auto" w:fill="auto"/>
            <w:vAlign w:val="center"/>
          </w:tcPr>
          <w:p>
            <w:pPr>
              <w:widowControl/>
              <w:jc w:val="center"/>
              <w:rPr>
                <w:rFonts w:hint="eastAsia" w:ascii="仿宋" w:hAnsi="仿宋" w:eastAsia="仿宋" w:cs="Times New Roman"/>
                <w:bCs/>
                <w:color w:val="0000FF"/>
                <w:kern w:val="0"/>
                <w:sz w:val="28"/>
                <w:szCs w:val="28"/>
                <w:lang w:val="en-US" w:eastAsia="zh-CN" w:bidi="ar-SA"/>
              </w:rPr>
            </w:pPr>
            <w:r>
              <w:rPr>
                <w:rFonts w:hint="eastAsia" w:ascii="仿宋" w:hAnsi="仿宋" w:eastAsia="仿宋" w:cs="宋体"/>
                <w:bCs/>
                <w:color w:val="0000FF"/>
                <w:kern w:val="0"/>
                <w:sz w:val="28"/>
                <w:szCs w:val="28"/>
                <w:lang w:val="en-US" w:eastAsia="zh-CN"/>
              </w:rPr>
              <w:t>3</w:t>
            </w:r>
            <w:r>
              <w:rPr>
                <w:rFonts w:hint="default" w:ascii="仿宋" w:hAnsi="仿宋" w:eastAsia="仿宋" w:cs="宋体"/>
                <w:bCs/>
                <w:color w:val="0000FF"/>
                <w:kern w:val="0"/>
                <w:sz w:val="28"/>
                <w:szCs w:val="28"/>
                <w:lang w:val="en-US" w:eastAsia="zh-CN"/>
              </w:rPr>
              <w:t>,200.00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28</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倡议KT板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1</w:t>
            </w:r>
            <w:r>
              <w:rPr>
                <w:rFonts w:hint="default" w:ascii="仿宋" w:hAnsi="仿宋" w:eastAsia="仿宋" w:cs="宋体"/>
                <w:bCs/>
                <w:color w:val="000000"/>
                <w:kern w:val="0"/>
                <w:sz w:val="28"/>
                <w:szCs w:val="28"/>
                <w:lang w:val="en-US" w:eastAsia="zh-CN"/>
              </w:rPr>
              <w:t>,</w:t>
            </w:r>
            <w:r>
              <w:rPr>
                <w:rFonts w:hint="eastAsia" w:ascii="仿宋" w:hAnsi="仿宋" w:eastAsia="仿宋" w:cs="宋体"/>
                <w:bCs/>
                <w:color w:val="000000"/>
                <w:kern w:val="0"/>
                <w:sz w:val="28"/>
                <w:szCs w:val="28"/>
                <w:lang w:val="en-US" w:eastAsia="zh-CN"/>
              </w:rPr>
              <w:t>00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1</w:t>
            </w:r>
            <w:r>
              <w:rPr>
                <w:rFonts w:hint="default" w:ascii="仿宋" w:hAnsi="仿宋" w:eastAsia="仿宋" w:cs="宋体"/>
                <w:bCs/>
                <w:color w:val="0000FF"/>
                <w:kern w:val="0"/>
                <w:sz w:val="28"/>
                <w:szCs w:val="28"/>
                <w:lang w:val="en-US" w:eastAsia="zh-CN"/>
              </w:rPr>
              <w:t>,</w:t>
            </w:r>
            <w:r>
              <w:rPr>
                <w:rFonts w:hint="eastAsia" w:ascii="仿宋" w:hAnsi="仿宋" w:eastAsia="仿宋" w:cs="宋体"/>
                <w:bCs/>
                <w:color w:val="0000FF"/>
                <w:kern w:val="0"/>
                <w:sz w:val="28"/>
                <w:szCs w:val="28"/>
                <w:lang w:val="en-US" w:eastAsia="zh-CN"/>
              </w:rPr>
              <w:t>00</w:t>
            </w:r>
            <w:r>
              <w:rPr>
                <w:rFonts w:hint="default" w:ascii="仿宋" w:hAnsi="仿宋" w:eastAsia="仿宋" w:cs="宋体"/>
                <w:bCs/>
                <w:color w:val="0000FF"/>
                <w:kern w:val="0"/>
                <w:sz w:val="28"/>
                <w:szCs w:val="28"/>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29</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矿泉水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45</w:t>
            </w:r>
            <w:r>
              <w:rPr>
                <w:rFonts w:hint="eastAsia" w:ascii="仿宋" w:hAnsi="仿宋" w:eastAsia="仿宋" w:cs="宋体"/>
                <w:bCs/>
                <w:color w:val="000000"/>
                <w:kern w:val="0"/>
                <w:sz w:val="28"/>
                <w:szCs w:val="28"/>
                <w:lang w:val="en-US" w:eastAsia="zh-CN"/>
              </w:rPr>
              <w:t>0</w:t>
            </w:r>
            <w:r>
              <w:rPr>
                <w:rFonts w:hint="default" w:ascii="仿宋" w:hAnsi="仿宋" w:eastAsia="仿宋" w:cs="宋体"/>
                <w:bCs/>
                <w:color w:val="000000"/>
                <w:kern w:val="0"/>
                <w:sz w:val="28"/>
                <w:szCs w:val="28"/>
                <w:lang w:val="en-US" w:eastAsia="zh-CN"/>
              </w:rPr>
              <w:t>.00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default" w:ascii="仿宋" w:hAnsi="仿宋" w:eastAsia="仿宋" w:cs="宋体"/>
                <w:bCs/>
                <w:color w:val="0000FF"/>
                <w:kern w:val="0"/>
                <w:sz w:val="28"/>
                <w:szCs w:val="28"/>
                <w:lang w:val="en-US" w:eastAsia="zh-CN"/>
              </w:rPr>
              <w:t>45</w:t>
            </w:r>
            <w:r>
              <w:rPr>
                <w:rFonts w:hint="eastAsia" w:ascii="仿宋" w:hAnsi="仿宋" w:eastAsia="仿宋" w:cs="宋体"/>
                <w:bCs/>
                <w:color w:val="0000FF"/>
                <w:kern w:val="0"/>
                <w:sz w:val="28"/>
                <w:szCs w:val="28"/>
                <w:lang w:val="en-US" w:eastAsia="zh-CN"/>
              </w:rPr>
              <w:t>0</w:t>
            </w:r>
            <w:r>
              <w:rPr>
                <w:rFonts w:hint="default" w:ascii="仿宋" w:hAnsi="仿宋" w:eastAsia="仿宋" w:cs="宋体"/>
                <w:bCs/>
                <w:color w:val="0000FF"/>
                <w:kern w:val="0"/>
                <w:sz w:val="28"/>
                <w:szCs w:val="28"/>
                <w:lang w:val="en-US" w:eastAsia="zh-CN"/>
              </w:rPr>
              <w:t>.00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ascii="仿宋" w:hAnsi="仿宋" w:eastAsia="仿宋" w:cs="Times New Roman"/>
                <w:bCs/>
                <w:sz w:val="28"/>
                <w:szCs w:val="28"/>
              </w:rPr>
            </w:pPr>
            <w:r>
              <w:rPr>
                <w:rFonts w:hint="eastAsia" w:ascii="仿宋" w:hAnsi="仿宋" w:eastAsia="仿宋" w:cs="Times New Roman"/>
                <w:bCs/>
                <w:sz w:val="28"/>
                <w:szCs w:val="28"/>
              </w:rPr>
              <w:t>30</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eastAsia"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义工礼品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60</w:t>
            </w:r>
            <w:r>
              <w:rPr>
                <w:rFonts w:hint="default" w:ascii="仿宋" w:hAnsi="仿宋" w:eastAsia="仿宋" w:cs="宋体"/>
                <w:bCs/>
                <w:color w:val="000000"/>
                <w:kern w:val="0"/>
                <w:sz w:val="28"/>
                <w:szCs w:val="28"/>
                <w:lang w:val="en-US" w:eastAsia="zh-CN"/>
              </w:rPr>
              <w:t>0.00</w:t>
            </w:r>
          </w:p>
        </w:tc>
        <w:tc>
          <w:tcPr>
            <w:tcW w:w="1937" w:type="dxa"/>
            <w:shd w:val="clear" w:color="auto" w:fill="auto"/>
            <w:vAlign w:val="center"/>
          </w:tcPr>
          <w:p>
            <w:pPr>
              <w:widowControl/>
              <w:jc w:val="center"/>
              <w:rPr>
                <w:rFonts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60</w:t>
            </w:r>
            <w:r>
              <w:rPr>
                <w:rFonts w:hint="default" w:ascii="仿宋" w:hAnsi="仿宋" w:eastAsia="仿宋" w:cs="宋体"/>
                <w:bCs/>
                <w:color w:val="0000FF"/>
                <w:kern w:val="0"/>
                <w:sz w:val="28"/>
                <w:szCs w:val="28"/>
                <w:lang w:val="en-US" w:eastAsia="zh-CN"/>
              </w:rPr>
              <w:t>0.00</w:t>
            </w:r>
          </w:p>
        </w:tc>
        <w:tc>
          <w:tcPr>
            <w:tcW w:w="1513"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default" w:ascii="仿宋" w:hAnsi="仿宋" w:eastAsia="仿宋" w:cs="Times New Roman"/>
                <w:bCs/>
                <w:sz w:val="28"/>
                <w:szCs w:val="28"/>
                <w:lang w:val="en-US" w:eastAsia="zh-CN"/>
              </w:rPr>
            </w:pPr>
            <w:r>
              <w:rPr>
                <w:rFonts w:hint="eastAsia" w:ascii="仿宋" w:hAnsi="仿宋" w:eastAsia="仿宋" w:cs="Times New Roman"/>
                <w:bCs/>
                <w:sz w:val="28"/>
                <w:szCs w:val="28"/>
                <w:lang w:val="en-US" w:eastAsia="zh-CN"/>
              </w:rPr>
              <w:t>31</w:t>
            </w:r>
          </w:p>
        </w:tc>
        <w:tc>
          <w:tcPr>
            <w:tcW w:w="1984" w:type="dxa"/>
            <w:vMerge w:val="continue"/>
            <w:shd w:val="clear" w:color="auto" w:fill="auto"/>
            <w:noWrap/>
            <w:vAlign w:val="center"/>
          </w:tcPr>
          <w:p>
            <w:pPr>
              <w:widowControl/>
              <w:spacing w:line="240" w:lineRule="auto"/>
              <w:jc w:val="center"/>
              <w:rPr>
                <w:rFonts w:hint="eastAsia" w:ascii="仿宋" w:hAnsi="仿宋" w:eastAsia="仿宋" w:cs="宋体"/>
                <w:bCs/>
                <w:color w:val="000000"/>
                <w:kern w:val="0"/>
                <w:sz w:val="28"/>
                <w:szCs w:val="28"/>
                <w:lang w:val="en-US" w:eastAsia="zh-CN"/>
              </w:rPr>
            </w:pPr>
          </w:p>
        </w:tc>
        <w:tc>
          <w:tcPr>
            <w:tcW w:w="2101" w:type="dxa"/>
            <w:shd w:val="clear" w:color="auto" w:fill="auto"/>
            <w:noWrap/>
            <w:vAlign w:val="center"/>
          </w:tcPr>
          <w:p>
            <w:pPr>
              <w:widowControl/>
              <w:jc w:val="center"/>
              <w:rPr>
                <w:rFonts w:hint="default" w:ascii="仿宋" w:hAnsi="仿宋" w:eastAsia="仿宋" w:cs="宋体"/>
                <w:bCs/>
                <w:color w:val="000000"/>
                <w:kern w:val="0"/>
                <w:sz w:val="28"/>
                <w:szCs w:val="28"/>
                <w:lang w:val="en-US" w:eastAsia="zh-CN" w:bidi="ar-SA"/>
              </w:rPr>
            </w:pPr>
            <w:r>
              <w:rPr>
                <w:rFonts w:hint="default" w:ascii="仿宋" w:hAnsi="仿宋" w:eastAsia="仿宋" w:cs="宋体"/>
                <w:bCs/>
                <w:color w:val="000000"/>
                <w:kern w:val="0"/>
                <w:sz w:val="28"/>
                <w:szCs w:val="28"/>
                <w:lang w:val="en-US" w:eastAsia="zh-CN"/>
              </w:rPr>
              <w:t xml:space="preserve"> 音响租赁 </w:t>
            </w:r>
          </w:p>
        </w:tc>
        <w:tc>
          <w:tcPr>
            <w:tcW w:w="1962" w:type="dxa"/>
            <w:shd w:val="clear" w:color="auto" w:fill="auto"/>
            <w:vAlign w:val="center"/>
          </w:tcPr>
          <w:p>
            <w:pPr>
              <w:widowControl/>
              <w:jc w:val="center"/>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rPr>
              <w:t>4</w:t>
            </w:r>
            <w:r>
              <w:rPr>
                <w:rFonts w:hint="default" w:ascii="仿宋" w:hAnsi="仿宋" w:eastAsia="仿宋" w:cs="宋体"/>
                <w:bCs/>
                <w:color w:val="000000"/>
                <w:kern w:val="0"/>
                <w:sz w:val="28"/>
                <w:szCs w:val="28"/>
                <w:lang w:val="en-US" w:eastAsia="zh-CN"/>
              </w:rPr>
              <w:t>,000.00</w:t>
            </w:r>
          </w:p>
        </w:tc>
        <w:tc>
          <w:tcPr>
            <w:tcW w:w="1937" w:type="dxa"/>
            <w:shd w:val="clear" w:color="auto" w:fill="auto"/>
            <w:vAlign w:val="center"/>
          </w:tcPr>
          <w:p>
            <w:pPr>
              <w:widowControl/>
              <w:jc w:val="center"/>
              <w:rPr>
                <w:rFonts w:hint="eastAsia" w:ascii="仿宋" w:hAnsi="仿宋" w:eastAsia="仿宋" w:cs="Times New Roman"/>
                <w:bCs/>
                <w:color w:val="0000FF"/>
                <w:kern w:val="2"/>
                <w:sz w:val="28"/>
                <w:szCs w:val="28"/>
                <w:lang w:val="en-US" w:eastAsia="zh-CN" w:bidi="ar-SA"/>
              </w:rPr>
            </w:pPr>
            <w:r>
              <w:rPr>
                <w:rFonts w:hint="eastAsia" w:ascii="仿宋" w:hAnsi="仿宋" w:eastAsia="仿宋" w:cs="宋体"/>
                <w:bCs/>
                <w:color w:val="0000FF"/>
                <w:kern w:val="0"/>
                <w:sz w:val="28"/>
                <w:szCs w:val="28"/>
                <w:lang w:val="en-US" w:eastAsia="zh-CN"/>
              </w:rPr>
              <w:t>4</w:t>
            </w:r>
            <w:r>
              <w:rPr>
                <w:rFonts w:hint="default" w:ascii="仿宋" w:hAnsi="仿宋" w:eastAsia="仿宋" w:cs="宋体"/>
                <w:bCs/>
                <w:color w:val="0000FF"/>
                <w:kern w:val="0"/>
                <w:sz w:val="28"/>
                <w:szCs w:val="28"/>
                <w:lang w:val="en-US" w:eastAsia="zh-CN"/>
              </w:rPr>
              <w:t>,000.00</w:t>
            </w:r>
          </w:p>
        </w:tc>
        <w:tc>
          <w:tcPr>
            <w:tcW w:w="1513"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kern w:val="2"/>
                <w:sz w:val="28"/>
                <w:szCs w:val="28"/>
                <w:lang w:val="en-US" w:eastAsia="zh-CN" w:bidi="ar-SA"/>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kern w:val="2"/>
                <w:sz w:val="21"/>
                <w:szCs w:val="21"/>
                <w:lang w:val="en-US" w:eastAsia="zh-CN" w:bidi="ar-SA"/>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default" w:ascii="仿宋" w:hAnsi="仿宋" w:eastAsia="仿宋" w:cs="Times New Roman"/>
                <w:bCs/>
                <w:sz w:val="28"/>
                <w:szCs w:val="28"/>
                <w:lang w:val="en-US" w:eastAsia="zh-CN"/>
              </w:rPr>
            </w:pPr>
            <w:r>
              <w:rPr>
                <w:rFonts w:hint="eastAsia" w:ascii="仿宋" w:hAnsi="仿宋" w:eastAsia="仿宋" w:cs="Times New Roman"/>
                <w:bCs/>
                <w:sz w:val="28"/>
                <w:szCs w:val="28"/>
                <w:lang w:val="en-US" w:eastAsia="zh-CN"/>
              </w:rPr>
              <w:t>32</w:t>
            </w:r>
          </w:p>
        </w:tc>
        <w:tc>
          <w:tcPr>
            <w:tcW w:w="198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Cs/>
                <w:color w:val="000000"/>
                <w:kern w:val="0"/>
                <w:sz w:val="28"/>
                <w:szCs w:val="28"/>
                <w:lang w:val="en-US" w:eastAsia="zh-CN"/>
              </w:rPr>
            </w:pPr>
            <w:r>
              <w:rPr>
                <w:rFonts w:hint="eastAsia" w:ascii="仿宋" w:hAnsi="仿宋" w:eastAsia="仿宋" w:cs="仿宋"/>
                <w:i w:val="0"/>
                <w:iCs w:val="0"/>
                <w:color w:val="000000"/>
                <w:kern w:val="0"/>
                <w:sz w:val="28"/>
                <w:szCs w:val="28"/>
                <w:u w:val="none"/>
                <w:lang w:val="en-US" w:eastAsia="zh-CN" w:bidi="ar"/>
              </w:rPr>
              <w:t xml:space="preserve"> 管理费 </w:t>
            </w:r>
          </w:p>
        </w:tc>
        <w:tc>
          <w:tcPr>
            <w:tcW w:w="21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Cs/>
                <w:color w:val="000000"/>
                <w:kern w:val="0"/>
                <w:sz w:val="28"/>
                <w:szCs w:val="28"/>
                <w:lang w:val="en-US" w:eastAsia="zh-CN"/>
              </w:rPr>
            </w:pPr>
            <w:r>
              <w:rPr>
                <w:rFonts w:hint="eastAsia" w:ascii="仿宋" w:hAnsi="仿宋" w:eastAsia="仿宋" w:cs="仿宋"/>
                <w:i w:val="0"/>
                <w:iCs w:val="0"/>
                <w:color w:val="000000"/>
                <w:kern w:val="0"/>
                <w:sz w:val="28"/>
                <w:szCs w:val="28"/>
                <w:u w:val="none"/>
                <w:lang w:val="en-US" w:eastAsia="zh-CN" w:bidi="ar"/>
              </w:rPr>
              <w:t xml:space="preserve"> （一+二）*10%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7453.40</w:t>
            </w:r>
          </w:p>
        </w:tc>
        <w:tc>
          <w:tcPr>
            <w:tcW w:w="1937" w:type="dxa"/>
            <w:shd w:val="clear" w:color="auto" w:fill="auto"/>
            <w:vAlign w:val="center"/>
          </w:tcPr>
          <w:p>
            <w:pPr>
              <w:widowControl/>
              <w:jc w:val="center"/>
              <w:rPr>
                <w:rFonts w:hint="eastAsia"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7453.40</w:t>
            </w:r>
          </w:p>
        </w:tc>
        <w:tc>
          <w:tcPr>
            <w:tcW w:w="1513" w:type="dxa"/>
            <w:shd w:val="clear" w:color="auto" w:fill="auto"/>
            <w:noWrap/>
            <w:vAlign w:val="center"/>
          </w:tcPr>
          <w:p>
            <w:pPr>
              <w:widowControl/>
              <w:jc w:val="center"/>
              <w:rPr>
                <w:rFonts w:hint="eastAsia" w:ascii="仿宋" w:hAnsi="仿宋" w:eastAsia="仿宋" w:cs="Times New Roman"/>
                <w:bCs/>
                <w:sz w:val="28"/>
                <w:szCs w:val="28"/>
              </w:rPr>
            </w:pPr>
            <w:r>
              <w:rPr>
                <w:rFonts w:hint="eastAsia" w:ascii="仿宋" w:hAnsi="仿宋" w:eastAsia="仿宋" w:cs="Times New Roman"/>
                <w:bCs/>
                <w:sz w:val="28"/>
                <w:szCs w:val="28"/>
              </w:rPr>
              <w:t>0</w:t>
            </w:r>
          </w:p>
        </w:tc>
        <w:tc>
          <w:tcPr>
            <w:tcW w:w="1476" w:type="dxa"/>
            <w:shd w:val="clear" w:color="auto" w:fill="auto"/>
            <w:noWrap/>
            <w:vAlign w:val="center"/>
          </w:tcPr>
          <w:p>
            <w:pPr>
              <w:widowControl/>
              <w:jc w:val="center"/>
              <w:rPr>
                <w:rFonts w:hint="eastAsia" w:ascii="仿宋" w:hAnsi="仿宋" w:eastAsia="仿宋" w:cs="Times New Roman"/>
                <w:bCs/>
                <w:sz w:val="28"/>
                <w:szCs w:val="28"/>
              </w:rPr>
            </w:pPr>
            <w:r>
              <w:rPr>
                <w:rFonts w:hint="eastAsia" w:ascii="仿宋" w:hAnsi="仿宋" w:eastAsia="仿宋" w:cs="Times New Roman"/>
                <w:bCs/>
                <w:sz w:val="28"/>
                <w:szCs w:val="28"/>
              </w:rPr>
              <w:t>0</w:t>
            </w:r>
          </w:p>
        </w:tc>
        <w:tc>
          <w:tcPr>
            <w:tcW w:w="2400" w:type="dxa"/>
            <w:shd w:val="clear" w:color="auto" w:fill="auto"/>
            <w:noWrap/>
            <w:vAlign w:val="center"/>
          </w:tcPr>
          <w:p>
            <w:pPr>
              <w:widowControl/>
              <w:jc w:val="center"/>
              <w:rPr>
                <w:rFonts w:hint="eastAsia" w:ascii="仿宋" w:hAnsi="仿宋" w:eastAsia="仿宋" w:cs="Times New Roman"/>
                <w:bCs/>
                <w:sz w:val="28"/>
                <w:szCs w:val="28"/>
              </w:rPr>
            </w:pPr>
            <w:r>
              <w:rPr>
                <w:rFonts w:hint="eastAsia" w:ascii="仿宋" w:hAnsi="仿宋" w:eastAsia="仿宋" w:cs="Times New Roman"/>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shd w:val="clear" w:color="auto" w:fill="auto"/>
            <w:noWrap/>
            <w:vAlign w:val="center"/>
          </w:tcPr>
          <w:p>
            <w:pPr>
              <w:widowControl/>
              <w:spacing w:line="240" w:lineRule="auto"/>
              <w:jc w:val="center"/>
              <w:rPr>
                <w:rFonts w:hint="default" w:ascii="仿宋" w:hAnsi="仿宋" w:eastAsia="仿宋" w:cs="Times New Roman"/>
                <w:bCs/>
                <w:sz w:val="28"/>
                <w:szCs w:val="28"/>
                <w:lang w:val="en-US" w:eastAsia="zh-CN"/>
              </w:rPr>
            </w:pPr>
            <w:r>
              <w:rPr>
                <w:rFonts w:hint="eastAsia" w:ascii="仿宋" w:hAnsi="仿宋" w:eastAsia="仿宋" w:cs="Times New Roman"/>
                <w:bCs/>
                <w:sz w:val="28"/>
                <w:szCs w:val="28"/>
                <w:lang w:val="en-US" w:eastAsia="zh-CN"/>
              </w:rPr>
              <w:t>33</w:t>
            </w:r>
          </w:p>
        </w:tc>
        <w:tc>
          <w:tcPr>
            <w:tcW w:w="198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Cs/>
                <w:color w:val="000000"/>
                <w:kern w:val="0"/>
                <w:sz w:val="28"/>
                <w:szCs w:val="28"/>
                <w:lang w:val="en-US" w:eastAsia="zh-CN"/>
              </w:rPr>
            </w:pPr>
            <w:r>
              <w:rPr>
                <w:rFonts w:hint="eastAsia" w:ascii="仿宋" w:hAnsi="仿宋" w:eastAsia="仿宋" w:cs="仿宋"/>
                <w:i w:val="0"/>
                <w:iCs w:val="0"/>
                <w:color w:val="000000"/>
                <w:kern w:val="0"/>
                <w:sz w:val="28"/>
                <w:szCs w:val="28"/>
                <w:u w:val="none"/>
                <w:lang w:val="en-US" w:eastAsia="zh-CN" w:bidi="ar"/>
              </w:rPr>
              <w:t xml:space="preserve"> 税费 </w:t>
            </w:r>
          </w:p>
        </w:tc>
        <w:tc>
          <w:tcPr>
            <w:tcW w:w="2101" w:type="dxa"/>
            <w:shd w:val="clear" w:color="auto" w:fill="auto"/>
            <w:noWrap/>
            <w:vAlign w:val="center"/>
          </w:tcPr>
          <w:p>
            <w:pPr>
              <w:keepNext w:val="0"/>
              <w:keepLines w:val="0"/>
              <w:widowControl/>
              <w:suppressLineNumbers w:val="0"/>
              <w:jc w:val="left"/>
              <w:textAlignment w:val="center"/>
              <w:rPr>
                <w:rFonts w:hint="eastAsia" w:ascii="仿宋" w:hAnsi="仿宋" w:eastAsia="仿宋" w:cs="仿宋"/>
                <w:bCs/>
                <w:color w:val="000000"/>
                <w:kern w:val="0"/>
                <w:sz w:val="28"/>
                <w:szCs w:val="28"/>
                <w:lang w:val="en-US" w:eastAsia="zh-CN"/>
              </w:rPr>
            </w:pPr>
            <w:r>
              <w:rPr>
                <w:rFonts w:hint="eastAsia" w:ascii="仿宋" w:hAnsi="仿宋" w:eastAsia="仿宋" w:cs="仿宋"/>
                <w:i w:val="0"/>
                <w:iCs w:val="0"/>
                <w:color w:val="000000"/>
                <w:kern w:val="0"/>
                <w:sz w:val="28"/>
                <w:szCs w:val="28"/>
                <w:u w:val="none"/>
                <w:lang w:val="en-US" w:eastAsia="zh-CN" w:bidi="ar"/>
              </w:rPr>
              <w:t xml:space="preserve"> （一+二+三）*税率 </w:t>
            </w:r>
          </w:p>
        </w:tc>
        <w:tc>
          <w:tcPr>
            <w:tcW w:w="1962" w:type="dxa"/>
            <w:shd w:val="clear" w:color="auto" w:fill="auto"/>
            <w:vAlign w:val="center"/>
          </w:tcPr>
          <w:p>
            <w:pPr>
              <w:widowControl/>
              <w:jc w:val="center"/>
              <w:rPr>
                <w:rFonts w:hint="default"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5378.37</w:t>
            </w:r>
          </w:p>
        </w:tc>
        <w:tc>
          <w:tcPr>
            <w:tcW w:w="1937" w:type="dxa"/>
            <w:shd w:val="clear" w:color="auto" w:fill="auto"/>
            <w:vAlign w:val="center"/>
          </w:tcPr>
          <w:p>
            <w:pPr>
              <w:widowControl/>
              <w:jc w:val="center"/>
              <w:rPr>
                <w:rFonts w:hint="eastAsia"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5378.37</w:t>
            </w:r>
          </w:p>
        </w:tc>
        <w:tc>
          <w:tcPr>
            <w:tcW w:w="1513" w:type="dxa"/>
            <w:shd w:val="clear" w:color="auto" w:fill="auto"/>
            <w:noWrap/>
            <w:vAlign w:val="center"/>
          </w:tcPr>
          <w:p>
            <w:pPr>
              <w:widowControl/>
              <w:jc w:val="center"/>
              <w:rPr>
                <w:rFonts w:hint="eastAsia" w:ascii="仿宋" w:hAnsi="仿宋" w:eastAsia="仿宋" w:cs="Times New Roman"/>
                <w:bCs/>
                <w:sz w:val="28"/>
                <w:szCs w:val="28"/>
              </w:rPr>
            </w:pPr>
          </w:p>
        </w:tc>
        <w:tc>
          <w:tcPr>
            <w:tcW w:w="1476" w:type="dxa"/>
            <w:shd w:val="clear" w:color="auto" w:fill="auto"/>
            <w:noWrap/>
            <w:vAlign w:val="center"/>
          </w:tcPr>
          <w:p>
            <w:pPr>
              <w:widowControl/>
              <w:jc w:val="center"/>
              <w:rPr>
                <w:rFonts w:hint="eastAsia" w:ascii="仿宋" w:hAnsi="仿宋" w:eastAsia="仿宋" w:cs="Times New Roman"/>
                <w:bCs/>
                <w:sz w:val="28"/>
                <w:szCs w:val="28"/>
              </w:rPr>
            </w:pPr>
          </w:p>
        </w:tc>
        <w:tc>
          <w:tcPr>
            <w:tcW w:w="2400" w:type="dxa"/>
            <w:shd w:val="clear" w:color="auto" w:fill="auto"/>
            <w:noWrap/>
            <w:vAlign w:val="center"/>
          </w:tcPr>
          <w:p>
            <w:pPr>
              <w:widowControl/>
              <w:jc w:val="center"/>
              <w:rPr>
                <w:rFonts w:hint="eastAsia"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1" w:type="dxa"/>
            <w:gridSpan w:val="3"/>
            <w:shd w:val="clear" w:color="auto" w:fill="auto"/>
            <w:noWrap/>
            <w:vAlign w:val="center"/>
          </w:tcPr>
          <w:p>
            <w:pPr>
              <w:widowControl/>
              <w:spacing w:line="240" w:lineRule="auto"/>
              <w:jc w:val="center"/>
              <w:rPr>
                <w:rFonts w:ascii="仿宋" w:hAnsi="仿宋" w:eastAsia="仿宋" w:cs="Times New Roman"/>
                <w:b/>
                <w:sz w:val="28"/>
                <w:szCs w:val="28"/>
              </w:rPr>
            </w:pPr>
            <w:r>
              <w:rPr>
                <w:rFonts w:hint="eastAsia" w:ascii="仿宋" w:hAnsi="仿宋" w:eastAsia="仿宋" w:cs="Times New Roman"/>
                <w:b/>
                <w:sz w:val="28"/>
                <w:szCs w:val="28"/>
              </w:rPr>
              <w:t>总计</w:t>
            </w:r>
          </w:p>
        </w:tc>
        <w:tc>
          <w:tcPr>
            <w:tcW w:w="1962" w:type="dxa"/>
            <w:shd w:val="clear" w:color="auto" w:fill="auto"/>
            <w:vAlign w:val="center"/>
          </w:tcPr>
          <w:p>
            <w:pPr>
              <w:widowControl/>
              <w:jc w:val="center"/>
              <w:rPr>
                <w:rFonts w:hint="default" w:ascii="仿宋" w:hAnsi="仿宋" w:eastAsia="仿宋" w:cs="Times New Roman"/>
                <w:b/>
                <w:sz w:val="28"/>
                <w:szCs w:val="28"/>
                <w:lang w:val="en-US"/>
              </w:rPr>
            </w:pPr>
            <w:r>
              <w:rPr>
                <w:rFonts w:hint="eastAsia" w:ascii="仿宋" w:hAnsi="仿宋" w:eastAsia="仿宋" w:cs="Times New Roman"/>
                <w:b/>
                <w:sz w:val="28"/>
                <w:szCs w:val="28"/>
                <w:lang w:val="en-US" w:eastAsia="zh-CN"/>
              </w:rPr>
              <w:t>87365.77</w:t>
            </w:r>
          </w:p>
        </w:tc>
        <w:tc>
          <w:tcPr>
            <w:tcW w:w="1937" w:type="dxa"/>
            <w:shd w:val="clear" w:color="auto" w:fill="auto"/>
            <w:vAlign w:val="center"/>
          </w:tcPr>
          <w:p>
            <w:pPr>
              <w:widowControl/>
              <w:jc w:val="center"/>
              <w:rPr>
                <w:rFonts w:hint="default" w:ascii="仿宋" w:hAnsi="仿宋" w:eastAsia="仿宋" w:cs="Times New Roman"/>
                <w:b/>
                <w:sz w:val="28"/>
                <w:szCs w:val="28"/>
                <w:lang w:val="en-US"/>
              </w:rPr>
            </w:pPr>
            <w:r>
              <w:rPr>
                <w:rFonts w:hint="eastAsia" w:ascii="仿宋" w:hAnsi="仿宋" w:eastAsia="仿宋" w:cs="Times New Roman"/>
                <w:b/>
                <w:sz w:val="28"/>
                <w:szCs w:val="28"/>
                <w:lang w:val="en-US" w:eastAsia="zh-CN"/>
              </w:rPr>
              <w:t>87365.77</w:t>
            </w:r>
          </w:p>
        </w:tc>
        <w:tc>
          <w:tcPr>
            <w:tcW w:w="1513" w:type="dxa"/>
            <w:shd w:val="clear" w:color="auto" w:fill="auto"/>
            <w:noWrap/>
            <w:vAlign w:val="center"/>
          </w:tcPr>
          <w:p>
            <w:pPr>
              <w:widowControl/>
              <w:jc w:val="center"/>
              <w:rPr>
                <w:rFonts w:ascii="仿宋" w:hAnsi="仿宋" w:eastAsia="仿宋" w:cs="Times New Roman"/>
                <w:b/>
                <w:sz w:val="28"/>
                <w:szCs w:val="28"/>
              </w:rPr>
            </w:pPr>
            <w:r>
              <w:rPr>
                <w:rFonts w:hint="eastAsia" w:ascii="仿宋" w:hAnsi="仿宋" w:eastAsia="仿宋" w:cs="Times New Roman"/>
                <w:b/>
                <w:sz w:val="28"/>
                <w:szCs w:val="28"/>
              </w:rPr>
              <w:t>0</w:t>
            </w:r>
          </w:p>
        </w:tc>
        <w:tc>
          <w:tcPr>
            <w:tcW w:w="1476" w:type="dxa"/>
            <w:shd w:val="clear" w:color="auto" w:fill="auto"/>
            <w:noWrap/>
            <w:vAlign w:val="center"/>
          </w:tcPr>
          <w:p>
            <w:pPr>
              <w:widowControl/>
              <w:jc w:val="center"/>
              <w:rPr>
                <w:rFonts w:ascii="仿宋" w:hAnsi="仿宋" w:eastAsia="仿宋" w:cs="Times New Roman"/>
                <w:b/>
                <w:sz w:val="28"/>
                <w:szCs w:val="28"/>
              </w:rPr>
            </w:pPr>
            <w:r>
              <w:rPr>
                <w:rFonts w:hint="eastAsia" w:ascii="仿宋" w:hAnsi="仿宋" w:eastAsia="仿宋" w:cs="Times New Roman"/>
                <w:b/>
                <w:sz w:val="28"/>
                <w:szCs w:val="28"/>
                <w:lang w:val="en-US" w:eastAsia="zh-CN"/>
              </w:rPr>
              <w:t>0</w:t>
            </w:r>
          </w:p>
        </w:tc>
        <w:tc>
          <w:tcPr>
            <w:tcW w:w="2400" w:type="dxa"/>
            <w:shd w:val="clear" w:color="auto" w:fill="auto"/>
            <w:noWrap/>
            <w:vAlign w:val="center"/>
          </w:tcPr>
          <w:p>
            <w:pPr>
              <w:widowControl/>
              <w:spacing w:line="240" w:lineRule="auto"/>
              <w:jc w:val="center"/>
              <w:rPr>
                <w:rFonts w:ascii="仿宋" w:hAnsi="仿宋" w:eastAsia="仿宋" w:cs="Times New Roman"/>
                <w:b/>
                <w:sz w:val="28"/>
                <w:szCs w:val="28"/>
              </w:rPr>
            </w:pPr>
          </w:p>
        </w:tc>
      </w:tr>
    </w:tbl>
    <w:p>
      <w:pPr>
        <w:spacing w:line="240" w:lineRule="auto"/>
        <w:rPr>
          <w:rFonts w:ascii="仿宋_GB2312" w:hAnsi="Times New Roman" w:eastAsia="仿宋_GB2312" w:cs="Times New Roman"/>
          <w:b/>
          <w:sz w:val="28"/>
          <w:szCs w:val="28"/>
        </w:rPr>
        <w:sectPr>
          <w:headerReference r:id="rId5" w:type="default"/>
          <w:footerReference r:id="rId6" w:type="default"/>
          <w:pgSz w:w="16839" w:h="11907" w:orient="landscape"/>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13" w:leftChars="0" w:firstLine="643" w:firstLineChars="0"/>
        <w:jc w:val="left"/>
        <w:textAlignment w:val="auto"/>
        <w:rPr>
          <w:rFonts w:hint="eastAsia" w:ascii="仿宋_GB2312" w:hAnsi="Times New Roman" w:eastAsia="仿宋_GB2312" w:cs="Times New Roman"/>
          <w:b/>
          <w:sz w:val="32"/>
          <w:szCs w:val="32"/>
          <w:lang w:val="en-US" w:eastAsia="zh-CN"/>
        </w:rPr>
      </w:pPr>
      <w:r>
        <w:rPr>
          <w:rFonts w:hint="eastAsia" w:ascii="仿宋_GB2312" w:hAnsi="Times New Roman" w:eastAsia="仿宋_GB2312" w:cs="Times New Roman"/>
          <w:b/>
          <w:sz w:val="32"/>
          <w:szCs w:val="32"/>
          <w:lang w:val="en-US" w:eastAsia="zh-CN"/>
        </w:rPr>
        <w:t>财务使用情况总结</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firstLine="640" w:firstLineChars="200"/>
        <w:jc w:val="left"/>
        <w:textAlignment w:val="auto"/>
        <w:rPr>
          <w:rFonts w:hint="default" w:ascii="仿宋" w:hAnsi="仿宋" w:eastAsia="仿宋" w:cs="仿宋"/>
          <w:b w:val="0"/>
          <w:bCs/>
          <w:sz w:val="32"/>
          <w:szCs w:val="32"/>
          <w:lang w:val="en-US" w:eastAsia="zh-CN"/>
        </w:rPr>
        <w:sectPr>
          <w:pgSz w:w="11907" w:h="16839"/>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b w:val="0"/>
          <w:bCs/>
          <w:sz w:val="32"/>
          <w:szCs w:val="32"/>
          <w:lang w:val="en-US" w:eastAsia="zh-CN"/>
        </w:rPr>
        <w:t>项目总金额为</w:t>
      </w:r>
      <w:r>
        <w:rPr>
          <w:rFonts w:hint="eastAsia" w:ascii="仿宋" w:hAnsi="仿宋" w:eastAsia="仿宋" w:cs="仿宋"/>
          <w:b w:val="0"/>
          <w:bCs/>
          <w:sz w:val="32"/>
          <w:szCs w:val="32"/>
        </w:rPr>
        <w:t>23</w:t>
      </w:r>
      <w:r>
        <w:rPr>
          <w:rFonts w:hint="eastAsia" w:ascii="仿宋" w:hAnsi="仿宋" w:eastAsia="仿宋" w:cs="仿宋"/>
          <w:b w:val="0"/>
          <w:bCs/>
          <w:sz w:val="32"/>
          <w:szCs w:val="32"/>
          <w:lang w:val="en-US" w:eastAsia="zh-CN"/>
        </w:rPr>
        <w:t>1411</w:t>
      </w:r>
      <w:r>
        <w:rPr>
          <w:rFonts w:hint="eastAsia" w:ascii="仿宋" w:hAnsi="仿宋" w:eastAsia="仿宋" w:cs="仿宋"/>
          <w:b w:val="0"/>
          <w:bCs/>
          <w:sz w:val="32"/>
          <w:szCs w:val="32"/>
        </w:rPr>
        <w:t>.5</w:t>
      </w:r>
      <w:r>
        <w:rPr>
          <w:rFonts w:hint="eastAsia" w:ascii="仿宋" w:hAnsi="仿宋" w:eastAsia="仿宋" w:cs="仿宋"/>
          <w:b w:val="0"/>
          <w:bCs/>
          <w:sz w:val="32"/>
          <w:szCs w:val="32"/>
          <w:lang w:val="en-US" w:eastAsia="zh-CN"/>
        </w:rPr>
        <w:t>8元，项目实施截止目前为止已使用74534元，经费实际支出与预算没有偏差。</w:t>
      </w:r>
    </w:p>
    <w:p>
      <w:pPr>
        <w:spacing w:line="240" w:lineRule="auto"/>
        <w:rPr>
          <w:rFonts w:hint="eastAsia" w:ascii="Times New Roman" w:hAnsi="Times New Roman" w:cs="Times New Roman" w:eastAsiaTheme="minorEastAsia"/>
          <w:sz w:val="32"/>
          <w:szCs w:val="32"/>
          <w:lang w:eastAsia="zh-CN"/>
        </w:rPr>
      </w:pPr>
    </w:p>
    <w:sectPr>
      <w:footerReference r:id="rId7" w:type="default"/>
      <w:pgSz w:w="16839" w:h="11907" w:orient="landscape"/>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6</w:t>
    </w:r>
    <w:r>
      <w:rPr>
        <w:rStyle w:val="24"/>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175676"/>
      <w:docPartObj>
        <w:docPartGallery w:val="autotext"/>
      </w:docPartObj>
    </w:sdtPr>
    <w:sdtContent>
      <w:p>
        <w:pPr>
          <w:pStyle w:val="12"/>
          <w:jc w:val="center"/>
        </w:pPr>
        <w:r>
          <w:fldChar w:fldCharType="begin"/>
        </w:r>
        <w:r>
          <w:instrText xml:space="preserve">PAGE   \* MERGEFORMAT</w:instrText>
        </w:r>
        <w:r>
          <w:fldChar w:fldCharType="separate"/>
        </w:r>
        <w:r>
          <w:rPr>
            <w:lang w:val="zh-CN"/>
          </w:rPr>
          <w:t>7</w:t>
        </w:r>
        <w: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979531"/>
      <w:docPartObj>
        <w:docPartGallery w:val="autotext"/>
      </w:docPartObj>
    </w:sdtPr>
    <w:sdtContent>
      <w:p>
        <w:pPr>
          <w:pStyle w:val="12"/>
          <w:jc w:val="center"/>
        </w:pPr>
        <w:r>
          <w:fldChar w:fldCharType="begin"/>
        </w:r>
        <w:r>
          <w:instrText xml:space="preserve">PAGE   \* MERGEFORMAT</w:instrText>
        </w:r>
        <w:r>
          <w:fldChar w:fldCharType="separate"/>
        </w:r>
        <w:r>
          <w:rPr>
            <w:lang w:val="zh-CN"/>
          </w:rPr>
          <w:t>11</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1C28D"/>
    <w:multiLevelType w:val="singleLevel"/>
    <w:tmpl w:val="A701C28D"/>
    <w:lvl w:ilvl="0" w:tentative="0">
      <w:start w:val="1"/>
      <w:numFmt w:val="decimal"/>
      <w:suff w:val="nothing"/>
      <w:lvlText w:val="%1、"/>
      <w:lvlJc w:val="left"/>
    </w:lvl>
  </w:abstractNum>
  <w:abstractNum w:abstractNumId="1">
    <w:nsid w:val="AD3462A0"/>
    <w:multiLevelType w:val="singleLevel"/>
    <w:tmpl w:val="AD3462A0"/>
    <w:lvl w:ilvl="0" w:tentative="0">
      <w:start w:val="2"/>
      <w:numFmt w:val="chineseCounting"/>
      <w:suff w:val="nothing"/>
      <w:lvlText w:val="（%1）"/>
      <w:lvlJc w:val="left"/>
      <w:pPr>
        <w:ind w:left="-13"/>
      </w:pPr>
      <w:rPr>
        <w:rFonts w:hint="eastAsia"/>
      </w:rPr>
    </w:lvl>
  </w:abstractNum>
  <w:abstractNum w:abstractNumId="2">
    <w:nsid w:val="EC3AF26E"/>
    <w:multiLevelType w:val="singleLevel"/>
    <w:tmpl w:val="EC3AF26E"/>
    <w:lvl w:ilvl="0" w:tentative="0">
      <w:start w:val="1"/>
      <w:numFmt w:val="decimal"/>
      <w:lvlText w:val="%1."/>
      <w:lvlJc w:val="left"/>
      <w:pPr>
        <w:tabs>
          <w:tab w:val="left" w:pos="312"/>
        </w:tabs>
      </w:pPr>
    </w:lvl>
  </w:abstractNum>
  <w:abstractNum w:abstractNumId="3">
    <w:nsid w:val="ED759048"/>
    <w:multiLevelType w:val="singleLevel"/>
    <w:tmpl w:val="ED759048"/>
    <w:lvl w:ilvl="0" w:tentative="0">
      <w:start w:val="1"/>
      <w:numFmt w:val="decimal"/>
      <w:suff w:val="nothing"/>
      <w:lvlText w:val="%1、"/>
      <w:lvlJc w:val="left"/>
    </w:lvl>
  </w:abstractNum>
  <w:abstractNum w:abstractNumId="4">
    <w:nsid w:val="7F54B11D"/>
    <w:multiLevelType w:val="singleLevel"/>
    <w:tmpl w:val="7F54B11D"/>
    <w:lvl w:ilvl="0" w:tentative="0">
      <w:start w:val="5"/>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80"/>
    <w:rsid w:val="00000D51"/>
    <w:rsid w:val="000067A7"/>
    <w:rsid w:val="000104DB"/>
    <w:rsid w:val="00011536"/>
    <w:rsid w:val="000239DA"/>
    <w:rsid w:val="00027153"/>
    <w:rsid w:val="00035BE4"/>
    <w:rsid w:val="000370A5"/>
    <w:rsid w:val="00041FFA"/>
    <w:rsid w:val="00052FAB"/>
    <w:rsid w:val="000610E0"/>
    <w:rsid w:val="0006321A"/>
    <w:rsid w:val="0006500C"/>
    <w:rsid w:val="00067E9C"/>
    <w:rsid w:val="000734F7"/>
    <w:rsid w:val="00076510"/>
    <w:rsid w:val="00084858"/>
    <w:rsid w:val="00084D94"/>
    <w:rsid w:val="00086725"/>
    <w:rsid w:val="00086EBC"/>
    <w:rsid w:val="00087447"/>
    <w:rsid w:val="000907FD"/>
    <w:rsid w:val="000A51A8"/>
    <w:rsid w:val="000B0294"/>
    <w:rsid w:val="000B0C94"/>
    <w:rsid w:val="000B15FB"/>
    <w:rsid w:val="000B5F12"/>
    <w:rsid w:val="000B7165"/>
    <w:rsid w:val="000C0502"/>
    <w:rsid w:val="000C4E9F"/>
    <w:rsid w:val="000C7281"/>
    <w:rsid w:val="000D2694"/>
    <w:rsid w:val="000D2B5C"/>
    <w:rsid w:val="000D4322"/>
    <w:rsid w:val="000D4F7F"/>
    <w:rsid w:val="000E38B1"/>
    <w:rsid w:val="000E4D50"/>
    <w:rsid w:val="000E4EC6"/>
    <w:rsid w:val="000E5F1A"/>
    <w:rsid w:val="000E6F44"/>
    <w:rsid w:val="000F049E"/>
    <w:rsid w:val="000F2878"/>
    <w:rsid w:val="000F3908"/>
    <w:rsid w:val="000F4EB9"/>
    <w:rsid w:val="000F518E"/>
    <w:rsid w:val="000F66C7"/>
    <w:rsid w:val="000F7741"/>
    <w:rsid w:val="00100C81"/>
    <w:rsid w:val="00100F17"/>
    <w:rsid w:val="0010573E"/>
    <w:rsid w:val="00106754"/>
    <w:rsid w:val="00107F86"/>
    <w:rsid w:val="00113F28"/>
    <w:rsid w:val="00114B11"/>
    <w:rsid w:val="00120D05"/>
    <w:rsid w:val="0012113B"/>
    <w:rsid w:val="00123FB1"/>
    <w:rsid w:val="0012466C"/>
    <w:rsid w:val="001309B3"/>
    <w:rsid w:val="00131EB1"/>
    <w:rsid w:val="00132C94"/>
    <w:rsid w:val="00141AD9"/>
    <w:rsid w:val="00145535"/>
    <w:rsid w:val="001469F0"/>
    <w:rsid w:val="0015065E"/>
    <w:rsid w:val="00151C53"/>
    <w:rsid w:val="001536E0"/>
    <w:rsid w:val="00156120"/>
    <w:rsid w:val="00156DF6"/>
    <w:rsid w:val="00164E4E"/>
    <w:rsid w:val="00165027"/>
    <w:rsid w:val="00171B17"/>
    <w:rsid w:val="001815A8"/>
    <w:rsid w:val="00182246"/>
    <w:rsid w:val="00185027"/>
    <w:rsid w:val="00186702"/>
    <w:rsid w:val="00194855"/>
    <w:rsid w:val="001979A2"/>
    <w:rsid w:val="001A4097"/>
    <w:rsid w:val="001A79E0"/>
    <w:rsid w:val="001B50C7"/>
    <w:rsid w:val="001B62FD"/>
    <w:rsid w:val="001C2AA1"/>
    <w:rsid w:val="001C73F8"/>
    <w:rsid w:val="001D0AE8"/>
    <w:rsid w:val="001D2759"/>
    <w:rsid w:val="001D627C"/>
    <w:rsid w:val="001D7739"/>
    <w:rsid w:val="001E234E"/>
    <w:rsid w:val="001E3B9E"/>
    <w:rsid w:val="001F1874"/>
    <w:rsid w:val="001F3F2C"/>
    <w:rsid w:val="00201260"/>
    <w:rsid w:val="0020150B"/>
    <w:rsid w:val="002032BA"/>
    <w:rsid w:val="00203B6E"/>
    <w:rsid w:val="00205D25"/>
    <w:rsid w:val="00207B71"/>
    <w:rsid w:val="002100B6"/>
    <w:rsid w:val="002127F6"/>
    <w:rsid w:val="0021466F"/>
    <w:rsid w:val="002155D6"/>
    <w:rsid w:val="00216FB8"/>
    <w:rsid w:val="00222A1C"/>
    <w:rsid w:val="00223E5B"/>
    <w:rsid w:val="00224F25"/>
    <w:rsid w:val="002311EB"/>
    <w:rsid w:val="00243385"/>
    <w:rsid w:val="00246C13"/>
    <w:rsid w:val="002518A7"/>
    <w:rsid w:val="00260129"/>
    <w:rsid w:val="0026032F"/>
    <w:rsid w:val="00261B98"/>
    <w:rsid w:val="00262FFF"/>
    <w:rsid w:val="00266126"/>
    <w:rsid w:val="00271AFC"/>
    <w:rsid w:val="002731B1"/>
    <w:rsid w:val="002738B6"/>
    <w:rsid w:val="00276971"/>
    <w:rsid w:val="00283E0B"/>
    <w:rsid w:val="00291DBF"/>
    <w:rsid w:val="00292953"/>
    <w:rsid w:val="00293903"/>
    <w:rsid w:val="00295B51"/>
    <w:rsid w:val="002A0F9D"/>
    <w:rsid w:val="002A3F9C"/>
    <w:rsid w:val="002A4FDD"/>
    <w:rsid w:val="002A6454"/>
    <w:rsid w:val="002B719C"/>
    <w:rsid w:val="002B72AA"/>
    <w:rsid w:val="002C5A47"/>
    <w:rsid w:val="002D1B67"/>
    <w:rsid w:val="002D21E1"/>
    <w:rsid w:val="002D6D9D"/>
    <w:rsid w:val="002E1831"/>
    <w:rsid w:val="002E2572"/>
    <w:rsid w:val="002E44C0"/>
    <w:rsid w:val="002F4425"/>
    <w:rsid w:val="002F4F16"/>
    <w:rsid w:val="002F541A"/>
    <w:rsid w:val="003001E3"/>
    <w:rsid w:val="003019F7"/>
    <w:rsid w:val="00301C65"/>
    <w:rsid w:val="003020FE"/>
    <w:rsid w:val="0030271E"/>
    <w:rsid w:val="003128D4"/>
    <w:rsid w:val="00324CBD"/>
    <w:rsid w:val="0032559C"/>
    <w:rsid w:val="00326684"/>
    <w:rsid w:val="0033181C"/>
    <w:rsid w:val="00334FF9"/>
    <w:rsid w:val="00335B27"/>
    <w:rsid w:val="00337BD7"/>
    <w:rsid w:val="00341C93"/>
    <w:rsid w:val="00342D98"/>
    <w:rsid w:val="00343C22"/>
    <w:rsid w:val="00345FAE"/>
    <w:rsid w:val="00350BF5"/>
    <w:rsid w:val="00354CFD"/>
    <w:rsid w:val="00362B3A"/>
    <w:rsid w:val="003640EC"/>
    <w:rsid w:val="00377828"/>
    <w:rsid w:val="003851DD"/>
    <w:rsid w:val="00387500"/>
    <w:rsid w:val="00393508"/>
    <w:rsid w:val="00396431"/>
    <w:rsid w:val="003967B0"/>
    <w:rsid w:val="003A1DDA"/>
    <w:rsid w:val="003B6787"/>
    <w:rsid w:val="003B70C6"/>
    <w:rsid w:val="003B7EC4"/>
    <w:rsid w:val="003C0A91"/>
    <w:rsid w:val="003C119B"/>
    <w:rsid w:val="003C22E9"/>
    <w:rsid w:val="003C26E8"/>
    <w:rsid w:val="003C3B2E"/>
    <w:rsid w:val="003C6552"/>
    <w:rsid w:val="003D3052"/>
    <w:rsid w:val="003D62CA"/>
    <w:rsid w:val="003E1768"/>
    <w:rsid w:val="003E3498"/>
    <w:rsid w:val="003E651E"/>
    <w:rsid w:val="003F384E"/>
    <w:rsid w:val="003F7E14"/>
    <w:rsid w:val="00401937"/>
    <w:rsid w:val="0040573E"/>
    <w:rsid w:val="00405FA7"/>
    <w:rsid w:val="00407DA6"/>
    <w:rsid w:val="004139B4"/>
    <w:rsid w:val="00413FB6"/>
    <w:rsid w:val="004148CD"/>
    <w:rsid w:val="00414A47"/>
    <w:rsid w:val="00417C0B"/>
    <w:rsid w:val="00420AAE"/>
    <w:rsid w:val="00420B52"/>
    <w:rsid w:val="004212BE"/>
    <w:rsid w:val="0042369A"/>
    <w:rsid w:val="00423C47"/>
    <w:rsid w:val="00424BAD"/>
    <w:rsid w:val="004329BA"/>
    <w:rsid w:val="004370D7"/>
    <w:rsid w:val="004379F1"/>
    <w:rsid w:val="00441FFF"/>
    <w:rsid w:val="00443923"/>
    <w:rsid w:val="00445F96"/>
    <w:rsid w:val="00455CF0"/>
    <w:rsid w:val="00457806"/>
    <w:rsid w:val="00457A3C"/>
    <w:rsid w:val="00462701"/>
    <w:rsid w:val="00466E8C"/>
    <w:rsid w:val="004672AC"/>
    <w:rsid w:val="0047426F"/>
    <w:rsid w:val="00475A9F"/>
    <w:rsid w:val="004766C5"/>
    <w:rsid w:val="00482288"/>
    <w:rsid w:val="004840A4"/>
    <w:rsid w:val="004857A9"/>
    <w:rsid w:val="00485AE2"/>
    <w:rsid w:val="00495FB5"/>
    <w:rsid w:val="00496283"/>
    <w:rsid w:val="004A02A6"/>
    <w:rsid w:val="004A059F"/>
    <w:rsid w:val="004A3142"/>
    <w:rsid w:val="004A3721"/>
    <w:rsid w:val="004B0A23"/>
    <w:rsid w:val="004B4575"/>
    <w:rsid w:val="004B638F"/>
    <w:rsid w:val="004C1037"/>
    <w:rsid w:val="004C1B4C"/>
    <w:rsid w:val="004C373D"/>
    <w:rsid w:val="004C560E"/>
    <w:rsid w:val="004C78C4"/>
    <w:rsid w:val="004D1E50"/>
    <w:rsid w:val="004D3733"/>
    <w:rsid w:val="004D37E6"/>
    <w:rsid w:val="004D5AE7"/>
    <w:rsid w:val="004D6164"/>
    <w:rsid w:val="004D6556"/>
    <w:rsid w:val="004E17CB"/>
    <w:rsid w:val="004E2391"/>
    <w:rsid w:val="004E7B11"/>
    <w:rsid w:val="004F7829"/>
    <w:rsid w:val="00504E8D"/>
    <w:rsid w:val="0050650C"/>
    <w:rsid w:val="00506D6B"/>
    <w:rsid w:val="005102E0"/>
    <w:rsid w:val="00516B1E"/>
    <w:rsid w:val="00523C31"/>
    <w:rsid w:val="00523FB7"/>
    <w:rsid w:val="0052544C"/>
    <w:rsid w:val="005265A7"/>
    <w:rsid w:val="00527610"/>
    <w:rsid w:val="00530728"/>
    <w:rsid w:val="00537FB4"/>
    <w:rsid w:val="005436F6"/>
    <w:rsid w:val="005466E7"/>
    <w:rsid w:val="005472D0"/>
    <w:rsid w:val="00547D7F"/>
    <w:rsid w:val="00547DC0"/>
    <w:rsid w:val="0055272B"/>
    <w:rsid w:val="0055662E"/>
    <w:rsid w:val="005601A7"/>
    <w:rsid w:val="0056422F"/>
    <w:rsid w:val="0056540F"/>
    <w:rsid w:val="00567686"/>
    <w:rsid w:val="005678FB"/>
    <w:rsid w:val="00567CA2"/>
    <w:rsid w:val="00583AAB"/>
    <w:rsid w:val="00585436"/>
    <w:rsid w:val="00585894"/>
    <w:rsid w:val="00593415"/>
    <w:rsid w:val="005A7B10"/>
    <w:rsid w:val="005B101E"/>
    <w:rsid w:val="005B2203"/>
    <w:rsid w:val="005B5976"/>
    <w:rsid w:val="005C19EC"/>
    <w:rsid w:val="005C1BE2"/>
    <w:rsid w:val="005C1F88"/>
    <w:rsid w:val="005C20A4"/>
    <w:rsid w:val="005C3327"/>
    <w:rsid w:val="005C3E32"/>
    <w:rsid w:val="005C79EB"/>
    <w:rsid w:val="005C7A1A"/>
    <w:rsid w:val="005D49B3"/>
    <w:rsid w:val="005E0C56"/>
    <w:rsid w:val="005F36D3"/>
    <w:rsid w:val="005F5B00"/>
    <w:rsid w:val="0060109B"/>
    <w:rsid w:val="006054A2"/>
    <w:rsid w:val="006062DB"/>
    <w:rsid w:val="006146D0"/>
    <w:rsid w:val="00615F7C"/>
    <w:rsid w:val="00616392"/>
    <w:rsid w:val="006170C7"/>
    <w:rsid w:val="00617714"/>
    <w:rsid w:val="00620BBC"/>
    <w:rsid w:val="006222C7"/>
    <w:rsid w:val="006278AB"/>
    <w:rsid w:val="00630B78"/>
    <w:rsid w:val="0063187F"/>
    <w:rsid w:val="00633748"/>
    <w:rsid w:val="006454E9"/>
    <w:rsid w:val="006469FF"/>
    <w:rsid w:val="00647FAD"/>
    <w:rsid w:val="0065098A"/>
    <w:rsid w:val="00652227"/>
    <w:rsid w:val="00656521"/>
    <w:rsid w:val="00657756"/>
    <w:rsid w:val="00662E03"/>
    <w:rsid w:val="00664D15"/>
    <w:rsid w:val="00666480"/>
    <w:rsid w:val="00666E46"/>
    <w:rsid w:val="006701C6"/>
    <w:rsid w:val="006702CE"/>
    <w:rsid w:val="00671CA0"/>
    <w:rsid w:val="00671CC6"/>
    <w:rsid w:val="00673505"/>
    <w:rsid w:val="00673CF0"/>
    <w:rsid w:val="006757D7"/>
    <w:rsid w:val="006818D3"/>
    <w:rsid w:val="0068297F"/>
    <w:rsid w:val="00690922"/>
    <w:rsid w:val="006A1295"/>
    <w:rsid w:val="006A14DB"/>
    <w:rsid w:val="006A1912"/>
    <w:rsid w:val="006A4E87"/>
    <w:rsid w:val="006A4FEE"/>
    <w:rsid w:val="006B5693"/>
    <w:rsid w:val="006B77D4"/>
    <w:rsid w:val="006C2284"/>
    <w:rsid w:val="006C6F8E"/>
    <w:rsid w:val="006E1D23"/>
    <w:rsid w:val="006E2233"/>
    <w:rsid w:val="006F3912"/>
    <w:rsid w:val="006F5218"/>
    <w:rsid w:val="006F54CF"/>
    <w:rsid w:val="006F6F1C"/>
    <w:rsid w:val="007035EF"/>
    <w:rsid w:val="0070551C"/>
    <w:rsid w:val="007077A6"/>
    <w:rsid w:val="00720B12"/>
    <w:rsid w:val="007215DD"/>
    <w:rsid w:val="007311E3"/>
    <w:rsid w:val="00732A5B"/>
    <w:rsid w:val="00733A26"/>
    <w:rsid w:val="00744D9E"/>
    <w:rsid w:val="00745586"/>
    <w:rsid w:val="007457A7"/>
    <w:rsid w:val="00745956"/>
    <w:rsid w:val="00747191"/>
    <w:rsid w:val="00753404"/>
    <w:rsid w:val="00753E63"/>
    <w:rsid w:val="00761474"/>
    <w:rsid w:val="00764490"/>
    <w:rsid w:val="007664A5"/>
    <w:rsid w:val="007671DE"/>
    <w:rsid w:val="0078176F"/>
    <w:rsid w:val="00782434"/>
    <w:rsid w:val="00785C2A"/>
    <w:rsid w:val="00787394"/>
    <w:rsid w:val="00792BB8"/>
    <w:rsid w:val="00793258"/>
    <w:rsid w:val="00794078"/>
    <w:rsid w:val="007A15FE"/>
    <w:rsid w:val="007A65C3"/>
    <w:rsid w:val="007A6DCC"/>
    <w:rsid w:val="007A6EBA"/>
    <w:rsid w:val="007A75F2"/>
    <w:rsid w:val="007B1576"/>
    <w:rsid w:val="007B1D97"/>
    <w:rsid w:val="007B2E5C"/>
    <w:rsid w:val="007B4962"/>
    <w:rsid w:val="007B59E9"/>
    <w:rsid w:val="007B5C8D"/>
    <w:rsid w:val="007C0522"/>
    <w:rsid w:val="007C1E1F"/>
    <w:rsid w:val="007D0AA2"/>
    <w:rsid w:val="007D4130"/>
    <w:rsid w:val="007D4B69"/>
    <w:rsid w:val="007E1892"/>
    <w:rsid w:val="007E2351"/>
    <w:rsid w:val="007E26AA"/>
    <w:rsid w:val="007E2B8F"/>
    <w:rsid w:val="007E4DD8"/>
    <w:rsid w:val="007F7CAF"/>
    <w:rsid w:val="00801088"/>
    <w:rsid w:val="0080742C"/>
    <w:rsid w:val="0081197A"/>
    <w:rsid w:val="008144A7"/>
    <w:rsid w:val="008171D1"/>
    <w:rsid w:val="0082330D"/>
    <w:rsid w:val="0082355B"/>
    <w:rsid w:val="00827CDF"/>
    <w:rsid w:val="008318B3"/>
    <w:rsid w:val="00831B57"/>
    <w:rsid w:val="00835621"/>
    <w:rsid w:val="00837CAC"/>
    <w:rsid w:val="008400E4"/>
    <w:rsid w:val="00841066"/>
    <w:rsid w:val="00843B37"/>
    <w:rsid w:val="00843F54"/>
    <w:rsid w:val="00844EF5"/>
    <w:rsid w:val="008462ED"/>
    <w:rsid w:val="008470A9"/>
    <w:rsid w:val="00851547"/>
    <w:rsid w:val="008557D0"/>
    <w:rsid w:val="00861A0B"/>
    <w:rsid w:val="00862830"/>
    <w:rsid w:val="00867484"/>
    <w:rsid w:val="00870047"/>
    <w:rsid w:val="00874F5F"/>
    <w:rsid w:val="0087607E"/>
    <w:rsid w:val="00880F3D"/>
    <w:rsid w:val="00880FA2"/>
    <w:rsid w:val="008812FA"/>
    <w:rsid w:val="00881467"/>
    <w:rsid w:val="00884F58"/>
    <w:rsid w:val="008872D2"/>
    <w:rsid w:val="008873C3"/>
    <w:rsid w:val="008A1CDF"/>
    <w:rsid w:val="008B7C2D"/>
    <w:rsid w:val="008C1272"/>
    <w:rsid w:val="008C1B56"/>
    <w:rsid w:val="008C3E60"/>
    <w:rsid w:val="008C458B"/>
    <w:rsid w:val="008D0067"/>
    <w:rsid w:val="008D160D"/>
    <w:rsid w:val="008D6644"/>
    <w:rsid w:val="008E0946"/>
    <w:rsid w:val="008E4D00"/>
    <w:rsid w:val="008F497B"/>
    <w:rsid w:val="008F634A"/>
    <w:rsid w:val="009009CD"/>
    <w:rsid w:val="009017F7"/>
    <w:rsid w:val="009028E8"/>
    <w:rsid w:val="00902D6A"/>
    <w:rsid w:val="009066B5"/>
    <w:rsid w:val="00910D71"/>
    <w:rsid w:val="00911937"/>
    <w:rsid w:val="00914ECF"/>
    <w:rsid w:val="00923E6D"/>
    <w:rsid w:val="00930C78"/>
    <w:rsid w:val="00930E2C"/>
    <w:rsid w:val="00931086"/>
    <w:rsid w:val="00933D15"/>
    <w:rsid w:val="009367D4"/>
    <w:rsid w:val="00945AED"/>
    <w:rsid w:val="00947703"/>
    <w:rsid w:val="00951AED"/>
    <w:rsid w:val="009556C5"/>
    <w:rsid w:val="0096195B"/>
    <w:rsid w:val="00964A81"/>
    <w:rsid w:val="00967FE7"/>
    <w:rsid w:val="0097409B"/>
    <w:rsid w:val="009748D1"/>
    <w:rsid w:val="00981737"/>
    <w:rsid w:val="009831A0"/>
    <w:rsid w:val="00984C02"/>
    <w:rsid w:val="00985612"/>
    <w:rsid w:val="00994CF3"/>
    <w:rsid w:val="009A7E4C"/>
    <w:rsid w:val="009B133A"/>
    <w:rsid w:val="009B4144"/>
    <w:rsid w:val="009B4F83"/>
    <w:rsid w:val="009B6CF5"/>
    <w:rsid w:val="009C0FDB"/>
    <w:rsid w:val="009C4434"/>
    <w:rsid w:val="009C4DD5"/>
    <w:rsid w:val="009C623D"/>
    <w:rsid w:val="009E33E8"/>
    <w:rsid w:val="009E4EFD"/>
    <w:rsid w:val="009E645D"/>
    <w:rsid w:val="009F3DB8"/>
    <w:rsid w:val="009F7802"/>
    <w:rsid w:val="00A01887"/>
    <w:rsid w:val="00A02ECC"/>
    <w:rsid w:val="00A044D5"/>
    <w:rsid w:val="00A04A9E"/>
    <w:rsid w:val="00A04B26"/>
    <w:rsid w:val="00A060CB"/>
    <w:rsid w:val="00A13B17"/>
    <w:rsid w:val="00A15AA5"/>
    <w:rsid w:val="00A1715F"/>
    <w:rsid w:val="00A20C79"/>
    <w:rsid w:val="00A25741"/>
    <w:rsid w:val="00A2666E"/>
    <w:rsid w:val="00A31008"/>
    <w:rsid w:val="00A36FC6"/>
    <w:rsid w:val="00A41EAA"/>
    <w:rsid w:val="00A42A8D"/>
    <w:rsid w:val="00A42FF5"/>
    <w:rsid w:val="00A43F05"/>
    <w:rsid w:val="00A4508F"/>
    <w:rsid w:val="00A458D2"/>
    <w:rsid w:val="00A46020"/>
    <w:rsid w:val="00A51532"/>
    <w:rsid w:val="00A531B5"/>
    <w:rsid w:val="00A576EC"/>
    <w:rsid w:val="00A660F5"/>
    <w:rsid w:val="00A671C2"/>
    <w:rsid w:val="00A70937"/>
    <w:rsid w:val="00A70EBC"/>
    <w:rsid w:val="00A70F96"/>
    <w:rsid w:val="00A713B1"/>
    <w:rsid w:val="00A81440"/>
    <w:rsid w:val="00A81929"/>
    <w:rsid w:val="00A825E2"/>
    <w:rsid w:val="00A827A4"/>
    <w:rsid w:val="00A851AF"/>
    <w:rsid w:val="00A853CF"/>
    <w:rsid w:val="00A86467"/>
    <w:rsid w:val="00A87941"/>
    <w:rsid w:val="00A900D2"/>
    <w:rsid w:val="00A91BB2"/>
    <w:rsid w:val="00A92E53"/>
    <w:rsid w:val="00A93660"/>
    <w:rsid w:val="00A94425"/>
    <w:rsid w:val="00A96B5E"/>
    <w:rsid w:val="00AA0C96"/>
    <w:rsid w:val="00AA2CD1"/>
    <w:rsid w:val="00AA3C54"/>
    <w:rsid w:val="00AA5DE9"/>
    <w:rsid w:val="00AA6AF5"/>
    <w:rsid w:val="00AA7BE1"/>
    <w:rsid w:val="00AB44FE"/>
    <w:rsid w:val="00AB476B"/>
    <w:rsid w:val="00AB6229"/>
    <w:rsid w:val="00AC32C8"/>
    <w:rsid w:val="00AC44FE"/>
    <w:rsid w:val="00AC581C"/>
    <w:rsid w:val="00AC5999"/>
    <w:rsid w:val="00AC7C4E"/>
    <w:rsid w:val="00AD0B27"/>
    <w:rsid w:val="00AD1039"/>
    <w:rsid w:val="00AD13D8"/>
    <w:rsid w:val="00AD2088"/>
    <w:rsid w:val="00AD46AB"/>
    <w:rsid w:val="00AD48C5"/>
    <w:rsid w:val="00AD4BAF"/>
    <w:rsid w:val="00AD53A6"/>
    <w:rsid w:val="00AD708D"/>
    <w:rsid w:val="00AE2A72"/>
    <w:rsid w:val="00AE7A4F"/>
    <w:rsid w:val="00AF5B00"/>
    <w:rsid w:val="00B002E4"/>
    <w:rsid w:val="00B0160F"/>
    <w:rsid w:val="00B02E89"/>
    <w:rsid w:val="00B04033"/>
    <w:rsid w:val="00B05BA3"/>
    <w:rsid w:val="00B07CB1"/>
    <w:rsid w:val="00B10AFF"/>
    <w:rsid w:val="00B11CD7"/>
    <w:rsid w:val="00B12865"/>
    <w:rsid w:val="00B12C63"/>
    <w:rsid w:val="00B158F2"/>
    <w:rsid w:val="00B21252"/>
    <w:rsid w:val="00B21C51"/>
    <w:rsid w:val="00B22DC2"/>
    <w:rsid w:val="00B31BF3"/>
    <w:rsid w:val="00B33BC8"/>
    <w:rsid w:val="00B35A83"/>
    <w:rsid w:val="00B35C50"/>
    <w:rsid w:val="00B366B6"/>
    <w:rsid w:val="00B36B6B"/>
    <w:rsid w:val="00B37B49"/>
    <w:rsid w:val="00B414D7"/>
    <w:rsid w:val="00B438C7"/>
    <w:rsid w:val="00B44F99"/>
    <w:rsid w:val="00B4778E"/>
    <w:rsid w:val="00B5033A"/>
    <w:rsid w:val="00B53F22"/>
    <w:rsid w:val="00B542A9"/>
    <w:rsid w:val="00B54762"/>
    <w:rsid w:val="00B54C43"/>
    <w:rsid w:val="00B5546F"/>
    <w:rsid w:val="00B555F6"/>
    <w:rsid w:val="00B57A33"/>
    <w:rsid w:val="00B6035A"/>
    <w:rsid w:val="00B615DD"/>
    <w:rsid w:val="00B63151"/>
    <w:rsid w:val="00B64C85"/>
    <w:rsid w:val="00B715C7"/>
    <w:rsid w:val="00B715CF"/>
    <w:rsid w:val="00B72237"/>
    <w:rsid w:val="00B73750"/>
    <w:rsid w:val="00B77D41"/>
    <w:rsid w:val="00B80DF9"/>
    <w:rsid w:val="00B83BDF"/>
    <w:rsid w:val="00B84BD8"/>
    <w:rsid w:val="00B91C82"/>
    <w:rsid w:val="00B97987"/>
    <w:rsid w:val="00BA3825"/>
    <w:rsid w:val="00BB1BD0"/>
    <w:rsid w:val="00BB744F"/>
    <w:rsid w:val="00BC0F9E"/>
    <w:rsid w:val="00BC65C2"/>
    <w:rsid w:val="00BD4C99"/>
    <w:rsid w:val="00BD6115"/>
    <w:rsid w:val="00BE48AD"/>
    <w:rsid w:val="00BE7AEC"/>
    <w:rsid w:val="00BF269B"/>
    <w:rsid w:val="00BF317C"/>
    <w:rsid w:val="00BF3907"/>
    <w:rsid w:val="00BF54A0"/>
    <w:rsid w:val="00BF6FAB"/>
    <w:rsid w:val="00BF7705"/>
    <w:rsid w:val="00C008D1"/>
    <w:rsid w:val="00C02F2D"/>
    <w:rsid w:val="00C115B4"/>
    <w:rsid w:val="00C134A7"/>
    <w:rsid w:val="00C1381C"/>
    <w:rsid w:val="00C24ADC"/>
    <w:rsid w:val="00C31AB2"/>
    <w:rsid w:val="00C3358B"/>
    <w:rsid w:val="00C339DA"/>
    <w:rsid w:val="00C33F65"/>
    <w:rsid w:val="00C34D6F"/>
    <w:rsid w:val="00C36305"/>
    <w:rsid w:val="00C37C20"/>
    <w:rsid w:val="00C4003D"/>
    <w:rsid w:val="00C438DB"/>
    <w:rsid w:val="00C44C4B"/>
    <w:rsid w:val="00C47BE7"/>
    <w:rsid w:val="00C526E7"/>
    <w:rsid w:val="00C5434D"/>
    <w:rsid w:val="00C600D9"/>
    <w:rsid w:val="00C63156"/>
    <w:rsid w:val="00C667A1"/>
    <w:rsid w:val="00C66842"/>
    <w:rsid w:val="00C71F3A"/>
    <w:rsid w:val="00C769E1"/>
    <w:rsid w:val="00C80CA5"/>
    <w:rsid w:val="00C80E50"/>
    <w:rsid w:val="00C80FDA"/>
    <w:rsid w:val="00C8484D"/>
    <w:rsid w:val="00C87D90"/>
    <w:rsid w:val="00C92754"/>
    <w:rsid w:val="00CA1F97"/>
    <w:rsid w:val="00CA3DE1"/>
    <w:rsid w:val="00CA6471"/>
    <w:rsid w:val="00CB1D4B"/>
    <w:rsid w:val="00CB4057"/>
    <w:rsid w:val="00CB45EA"/>
    <w:rsid w:val="00CC0128"/>
    <w:rsid w:val="00CC2B3D"/>
    <w:rsid w:val="00CC2F48"/>
    <w:rsid w:val="00CC2FEF"/>
    <w:rsid w:val="00CC4932"/>
    <w:rsid w:val="00CC4DA1"/>
    <w:rsid w:val="00CC6594"/>
    <w:rsid w:val="00CD00E0"/>
    <w:rsid w:val="00CD0EEB"/>
    <w:rsid w:val="00CD3ECF"/>
    <w:rsid w:val="00CD7A7E"/>
    <w:rsid w:val="00CE19A4"/>
    <w:rsid w:val="00CE718D"/>
    <w:rsid w:val="00CF2225"/>
    <w:rsid w:val="00CF66EB"/>
    <w:rsid w:val="00D01F61"/>
    <w:rsid w:val="00D049CD"/>
    <w:rsid w:val="00D06ACA"/>
    <w:rsid w:val="00D0772F"/>
    <w:rsid w:val="00D10116"/>
    <w:rsid w:val="00D13DBE"/>
    <w:rsid w:val="00D14BA5"/>
    <w:rsid w:val="00D20EDA"/>
    <w:rsid w:val="00D21742"/>
    <w:rsid w:val="00D22859"/>
    <w:rsid w:val="00D23DFB"/>
    <w:rsid w:val="00D245CD"/>
    <w:rsid w:val="00D2576B"/>
    <w:rsid w:val="00D25DC6"/>
    <w:rsid w:val="00D31FCE"/>
    <w:rsid w:val="00D35D9E"/>
    <w:rsid w:val="00D3636E"/>
    <w:rsid w:val="00D404D9"/>
    <w:rsid w:val="00D46718"/>
    <w:rsid w:val="00D538A9"/>
    <w:rsid w:val="00D53CB8"/>
    <w:rsid w:val="00D543B2"/>
    <w:rsid w:val="00D543CC"/>
    <w:rsid w:val="00D54DAD"/>
    <w:rsid w:val="00D6164F"/>
    <w:rsid w:val="00D620BF"/>
    <w:rsid w:val="00D64ABB"/>
    <w:rsid w:val="00D66AA8"/>
    <w:rsid w:val="00D67B2E"/>
    <w:rsid w:val="00D71997"/>
    <w:rsid w:val="00D74EC2"/>
    <w:rsid w:val="00D83113"/>
    <w:rsid w:val="00D84A82"/>
    <w:rsid w:val="00D852B9"/>
    <w:rsid w:val="00D87811"/>
    <w:rsid w:val="00D9044D"/>
    <w:rsid w:val="00D96383"/>
    <w:rsid w:val="00D97399"/>
    <w:rsid w:val="00DA0C8F"/>
    <w:rsid w:val="00DA12C1"/>
    <w:rsid w:val="00DA28C7"/>
    <w:rsid w:val="00DB07C8"/>
    <w:rsid w:val="00DB22C7"/>
    <w:rsid w:val="00DB4721"/>
    <w:rsid w:val="00DC1414"/>
    <w:rsid w:val="00DC4792"/>
    <w:rsid w:val="00DC707E"/>
    <w:rsid w:val="00DD08E7"/>
    <w:rsid w:val="00DD2D3E"/>
    <w:rsid w:val="00DD4BFB"/>
    <w:rsid w:val="00DD61E4"/>
    <w:rsid w:val="00DD6F72"/>
    <w:rsid w:val="00DD7EE9"/>
    <w:rsid w:val="00DE357E"/>
    <w:rsid w:val="00DE434E"/>
    <w:rsid w:val="00DE4842"/>
    <w:rsid w:val="00DE52BD"/>
    <w:rsid w:val="00DF04E6"/>
    <w:rsid w:val="00DF3BD1"/>
    <w:rsid w:val="00DF5C70"/>
    <w:rsid w:val="00E0037D"/>
    <w:rsid w:val="00E00D4F"/>
    <w:rsid w:val="00E0255B"/>
    <w:rsid w:val="00E03D57"/>
    <w:rsid w:val="00E04F2A"/>
    <w:rsid w:val="00E11BD7"/>
    <w:rsid w:val="00E127AD"/>
    <w:rsid w:val="00E20363"/>
    <w:rsid w:val="00E2169B"/>
    <w:rsid w:val="00E22F19"/>
    <w:rsid w:val="00E2301B"/>
    <w:rsid w:val="00E26A8B"/>
    <w:rsid w:val="00E27C49"/>
    <w:rsid w:val="00E3218C"/>
    <w:rsid w:val="00E4012E"/>
    <w:rsid w:val="00E434D4"/>
    <w:rsid w:val="00E439F1"/>
    <w:rsid w:val="00E4443C"/>
    <w:rsid w:val="00E460E8"/>
    <w:rsid w:val="00E535B4"/>
    <w:rsid w:val="00E566DD"/>
    <w:rsid w:val="00E62213"/>
    <w:rsid w:val="00E626F1"/>
    <w:rsid w:val="00E63C2D"/>
    <w:rsid w:val="00E80CD3"/>
    <w:rsid w:val="00E81843"/>
    <w:rsid w:val="00E822F9"/>
    <w:rsid w:val="00E854E2"/>
    <w:rsid w:val="00E91E1B"/>
    <w:rsid w:val="00E95CA3"/>
    <w:rsid w:val="00EB1F8B"/>
    <w:rsid w:val="00EB77EF"/>
    <w:rsid w:val="00EB7E84"/>
    <w:rsid w:val="00EC41D0"/>
    <w:rsid w:val="00ED256A"/>
    <w:rsid w:val="00EE023C"/>
    <w:rsid w:val="00EE086C"/>
    <w:rsid w:val="00EE0D37"/>
    <w:rsid w:val="00EE1260"/>
    <w:rsid w:val="00EE2B62"/>
    <w:rsid w:val="00EE5ADD"/>
    <w:rsid w:val="00EE5AE6"/>
    <w:rsid w:val="00EE6560"/>
    <w:rsid w:val="00EF17E6"/>
    <w:rsid w:val="00EF352C"/>
    <w:rsid w:val="00EF64DF"/>
    <w:rsid w:val="00F00A80"/>
    <w:rsid w:val="00F011AB"/>
    <w:rsid w:val="00F02EF0"/>
    <w:rsid w:val="00F051D3"/>
    <w:rsid w:val="00F116BC"/>
    <w:rsid w:val="00F13CFD"/>
    <w:rsid w:val="00F15964"/>
    <w:rsid w:val="00F165D1"/>
    <w:rsid w:val="00F17935"/>
    <w:rsid w:val="00F20D21"/>
    <w:rsid w:val="00F24936"/>
    <w:rsid w:val="00F258A8"/>
    <w:rsid w:val="00F33FA6"/>
    <w:rsid w:val="00F36940"/>
    <w:rsid w:val="00F46221"/>
    <w:rsid w:val="00F52D1B"/>
    <w:rsid w:val="00F52F5E"/>
    <w:rsid w:val="00F614D0"/>
    <w:rsid w:val="00F67713"/>
    <w:rsid w:val="00F71DF4"/>
    <w:rsid w:val="00F8201D"/>
    <w:rsid w:val="00F86E4E"/>
    <w:rsid w:val="00F8777F"/>
    <w:rsid w:val="00F92B90"/>
    <w:rsid w:val="00F93FFA"/>
    <w:rsid w:val="00F952B4"/>
    <w:rsid w:val="00F97A8C"/>
    <w:rsid w:val="00FA10E3"/>
    <w:rsid w:val="00FA21DD"/>
    <w:rsid w:val="00FA35A2"/>
    <w:rsid w:val="00FA3CDF"/>
    <w:rsid w:val="00FB0D48"/>
    <w:rsid w:val="00FB1770"/>
    <w:rsid w:val="00FB1987"/>
    <w:rsid w:val="00FB6234"/>
    <w:rsid w:val="00FC1B24"/>
    <w:rsid w:val="00FC3623"/>
    <w:rsid w:val="00FC3DD0"/>
    <w:rsid w:val="00FC41A9"/>
    <w:rsid w:val="00FC5D8A"/>
    <w:rsid w:val="00FC74AF"/>
    <w:rsid w:val="00FC752B"/>
    <w:rsid w:val="00FD1255"/>
    <w:rsid w:val="00FD32ED"/>
    <w:rsid w:val="00FD4DE1"/>
    <w:rsid w:val="00FD7080"/>
    <w:rsid w:val="00FE249F"/>
    <w:rsid w:val="00FE6176"/>
    <w:rsid w:val="00FE660C"/>
    <w:rsid w:val="00FF10EE"/>
    <w:rsid w:val="00FF212E"/>
    <w:rsid w:val="00FF21C3"/>
    <w:rsid w:val="00FF2A30"/>
    <w:rsid w:val="00FF7D32"/>
    <w:rsid w:val="026C549F"/>
    <w:rsid w:val="02A93B2F"/>
    <w:rsid w:val="02D36DFE"/>
    <w:rsid w:val="02F92D08"/>
    <w:rsid w:val="037203C5"/>
    <w:rsid w:val="039C67E8"/>
    <w:rsid w:val="043417E1"/>
    <w:rsid w:val="04536448"/>
    <w:rsid w:val="04CE1F73"/>
    <w:rsid w:val="05237BC9"/>
    <w:rsid w:val="056C5A14"/>
    <w:rsid w:val="05774674"/>
    <w:rsid w:val="060A0D89"/>
    <w:rsid w:val="061D0ABC"/>
    <w:rsid w:val="06BA455D"/>
    <w:rsid w:val="07270340"/>
    <w:rsid w:val="07697D31"/>
    <w:rsid w:val="07907EAF"/>
    <w:rsid w:val="07A50D69"/>
    <w:rsid w:val="07DD1B2D"/>
    <w:rsid w:val="07F65A68"/>
    <w:rsid w:val="08634780"/>
    <w:rsid w:val="08636B11"/>
    <w:rsid w:val="08E73603"/>
    <w:rsid w:val="09016473"/>
    <w:rsid w:val="09187C60"/>
    <w:rsid w:val="09CF3CEE"/>
    <w:rsid w:val="0A35789B"/>
    <w:rsid w:val="0AB6328D"/>
    <w:rsid w:val="0B6A43CA"/>
    <w:rsid w:val="0BC014FA"/>
    <w:rsid w:val="0BF95B27"/>
    <w:rsid w:val="0C25691C"/>
    <w:rsid w:val="0C405504"/>
    <w:rsid w:val="0CAF61E6"/>
    <w:rsid w:val="0D38267F"/>
    <w:rsid w:val="0E370B89"/>
    <w:rsid w:val="0E407A3D"/>
    <w:rsid w:val="0E4136CA"/>
    <w:rsid w:val="0E46496B"/>
    <w:rsid w:val="0F8C280E"/>
    <w:rsid w:val="0FCB3337"/>
    <w:rsid w:val="101E5B5C"/>
    <w:rsid w:val="105C6685"/>
    <w:rsid w:val="10635C65"/>
    <w:rsid w:val="11655D12"/>
    <w:rsid w:val="11911721"/>
    <w:rsid w:val="120E7E53"/>
    <w:rsid w:val="12D90460"/>
    <w:rsid w:val="13165211"/>
    <w:rsid w:val="139525D9"/>
    <w:rsid w:val="14AE781D"/>
    <w:rsid w:val="14F52C04"/>
    <w:rsid w:val="15205ED3"/>
    <w:rsid w:val="155142DE"/>
    <w:rsid w:val="15C745A0"/>
    <w:rsid w:val="16FC296F"/>
    <w:rsid w:val="17022978"/>
    <w:rsid w:val="172A195F"/>
    <w:rsid w:val="176175D2"/>
    <w:rsid w:val="18F7512B"/>
    <w:rsid w:val="1921403D"/>
    <w:rsid w:val="192D0BBE"/>
    <w:rsid w:val="1945415A"/>
    <w:rsid w:val="194632BE"/>
    <w:rsid w:val="19557636"/>
    <w:rsid w:val="1981715C"/>
    <w:rsid w:val="19D618FD"/>
    <w:rsid w:val="1A8707A2"/>
    <w:rsid w:val="1AA17AB6"/>
    <w:rsid w:val="1AF35E37"/>
    <w:rsid w:val="1B6F54BE"/>
    <w:rsid w:val="1B7E5B89"/>
    <w:rsid w:val="1B994259"/>
    <w:rsid w:val="1C00442F"/>
    <w:rsid w:val="1C597ED7"/>
    <w:rsid w:val="1C6645B4"/>
    <w:rsid w:val="1C7F5BD5"/>
    <w:rsid w:val="1D556936"/>
    <w:rsid w:val="1D594678"/>
    <w:rsid w:val="1D5D57EA"/>
    <w:rsid w:val="1D632B53"/>
    <w:rsid w:val="1D8169F5"/>
    <w:rsid w:val="1DDE4B7D"/>
    <w:rsid w:val="1E032835"/>
    <w:rsid w:val="1E0A5972"/>
    <w:rsid w:val="1E9B481C"/>
    <w:rsid w:val="1EF07D0A"/>
    <w:rsid w:val="1F097421"/>
    <w:rsid w:val="1FE12702"/>
    <w:rsid w:val="20216FA3"/>
    <w:rsid w:val="202A22FB"/>
    <w:rsid w:val="21162880"/>
    <w:rsid w:val="218617B3"/>
    <w:rsid w:val="22250FCC"/>
    <w:rsid w:val="22456F79"/>
    <w:rsid w:val="22CC769A"/>
    <w:rsid w:val="2314633C"/>
    <w:rsid w:val="2369313B"/>
    <w:rsid w:val="23763EEC"/>
    <w:rsid w:val="246C7BC3"/>
    <w:rsid w:val="249B37C8"/>
    <w:rsid w:val="252F3F10"/>
    <w:rsid w:val="2584600A"/>
    <w:rsid w:val="25D56865"/>
    <w:rsid w:val="26105AEF"/>
    <w:rsid w:val="264834DB"/>
    <w:rsid w:val="26773DC1"/>
    <w:rsid w:val="269F64C8"/>
    <w:rsid w:val="27225ADA"/>
    <w:rsid w:val="275F4226"/>
    <w:rsid w:val="280451E0"/>
    <w:rsid w:val="280D0539"/>
    <w:rsid w:val="283261F1"/>
    <w:rsid w:val="28BC5ABB"/>
    <w:rsid w:val="2A263B34"/>
    <w:rsid w:val="2A8B0550"/>
    <w:rsid w:val="2AAF1D7B"/>
    <w:rsid w:val="2B146082"/>
    <w:rsid w:val="2B7E174D"/>
    <w:rsid w:val="2B8A6344"/>
    <w:rsid w:val="2BB84C5F"/>
    <w:rsid w:val="2CFA3055"/>
    <w:rsid w:val="2D44778E"/>
    <w:rsid w:val="2E364CC4"/>
    <w:rsid w:val="2E9D638E"/>
    <w:rsid w:val="2EAB1781"/>
    <w:rsid w:val="2F0F6C86"/>
    <w:rsid w:val="303E14AB"/>
    <w:rsid w:val="309F0075"/>
    <w:rsid w:val="30C714A1"/>
    <w:rsid w:val="30DF3E57"/>
    <w:rsid w:val="318C4BC4"/>
    <w:rsid w:val="31CB6D6E"/>
    <w:rsid w:val="31E06CBE"/>
    <w:rsid w:val="333358E4"/>
    <w:rsid w:val="336E3E55"/>
    <w:rsid w:val="3491429F"/>
    <w:rsid w:val="351C625F"/>
    <w:rsid w:val="353115DE"/>
    <w:rsid w:val="357F67EE"/>
    <w:rsid w:val="35867B7C"/>
    <w:rsid w:val="35A53D8B"/>
    <w:rsid w:val="35A623D8"/>
    <w:rsid w:val="362353CB"/>
    <w:rsid w:val="36DF7544"/>
    <w:rsid w:val="37677539"/>
    <w:rsid w:val="37D30564"/>
    <w:rsid w:val="38A54FA9"/>
    <w:rsid w:val="3A155D47"/>
    <w:rsid w:val="3AA52853"/>
    <w:rsid w:val="3AD66EB0"/>
    <w:rsid w:val="3B522852"/>
    <w:rsid w:val="3B770BEE"/>
    <w:rsid w:val="3C4147FD"/>
    <w:rsid w:val="3C9C4C22"/>
    <w:rsid w:val="3DB444C1"/>
    <w:rsid w:val="3EDF7906"/>
    <w:rsid w:val="3F0F0BE2"/>
    <w:rsid w:val="3F4C5993"/>
    <w:rsid w:val="3F7E18C4"/>
    <w:rsid w:val="3FB8669C"/>
    <w:rsid w:val="40BC08F6"/>
    <w:rsid w:val="41083B3B"/>
    <w:rsid w:val="41562AF9"/>
    <w:rsid w:val="416F3BBA"/>
    <w:rsid w:val="41742F7F"/>
    <w:rsid w:val="41755F54"/>
    <w:rsid w:val="418A4550"/>
    <w:rsid w:val="41AB6157"/>
    <w:rsid w:val="41B25855"/>
    <w:rsid w:val="41D659E7"/>
    <w:rsid w:val="431A159C"/>
    <w:rsid w:val="433E1A96"/>
    <w:rsid w:val="437B23A2"/>
    <w:rsid w:val="43B6563B"/>
    <w:rsid w:val="43F202D8"/>
    <w:rsid w:val="44382826"/>
    <w:rsid w:val="453749EF"/>
    <w:rsid w:val="45994A08"/>
    <w:rsid w:val="47095F17"/>
    <w:rsid w:val="4737208D"/>
    <w:rsid w:val="47927375"/>
    <w:rsid w:val="49535068"/>
    <w:rsid w:val="49BC5519"/>
    <w:rsid w:val="4A0B68F5"/>
    <w:rsid w:val="4A431740"/>
    <w:rsid w:val="4A6A6B40"/>
    <w:rsid w:val="4A8A3813"/>
    <w:rsid w:val="4AE90539"/>
    <w:rsid w:val="4B2C48CA"/>
    <w:rsid w:val="4BE5136D"/>
    <w:rsid w:val="4CAC5CC3"/>
    <w:rsid w:val="4CE20065"/>
    <w:rsid w:val="4D1923D6"/>
    <w:rsid w:val="4E516B22"/>
    <w:rsid w:val="4E6323B1"/>
    <w:rsid w:val="4EE07EA5"/>
    <w:rsid w:val="4FB766EF"/>
    <w:rsid w:val="4FCC3F86"/>
    <w:rsid w:val="4FCE0064"/>
    <w:rsid w:val="4FD86DCF"/>
    <w:rsid w:val="501B72A6"/>
    <w:rsid w:val="504601DC"/>
    <w:rsid w:val="50502E09"/>
    <w:rsid w:val="51BB5764"/>
    <w:rsid w:val="527C7EE5"/>
    <w:rsid w:val="52F1442F"/>
    <w:rsid w:val="5349426B"/>
    <w:rsid w:val="537B63EF"/>
    <w:rsid w:val="548155DF"/>
    <w:rsid w:val="54F226E1"/>
    <w:rsid w:val="5563538C"/>
    <w:rsid w:val="55B815B4"/>
    <w:rsid w:val="56F75D8C"/>
    <w:rsid w:val="57BB14B0"/>
    <w:rsid w:val="57CE11E3"/>
    <w:rsid w:val="58403763"/>
    <w:rsid w:val="586E02D0"/>
    <w:rsid w:val="587358E6"/>
    <w:rsid w:val="58A67A6A"/>
    <w:rsid w:val="5A655703"/>
    <w:rsid w:val="5A9F29C3"/>
    <w:rsid w:val="5ACF0F8A"/>
    <w:rsid w:val="5AF54CD9"/>
    <w:rsid w:val="5B06581C"/>
    <w:rsid w:val="5BCD355F"/>
    <w:rsid w:val="5CF17926"/>
    <w:rsid w:val="5D241304"/>
    <w:rsid w:val="5D5F6439"/>
    <w:rsid w:val="5DCB1542"/>
    <w:rsid w:val="5ED370DF"/>
    <w:rsid w:val="5F3202A9"/>
    <w:rsid w:val="5F5B0B07"/>
    <w:rsid w:val="5F901C5C"/>
    <w:rsid w:val="60575AEE"/>
    <w:rsid w:val="607B7A2E"/>
    <w:rsid w:val="60CC028A"/>
    <w:rsid w:val="610223CF"/>
    <w:rsid w:val="61B226D7"/>
    <w:rsid w:val="62E51579"/>
    <w:rsid w:val="630A5099"/>
    <w:rsid w:val="63AB062A"/>
    <w:rsid w:val="63C60E3E"/>
    <w:rsid w:val="64B0555C"/>
    <w:rsid w:val="65E676F8"/>
    <w:rsid w:val="66495ED8"/>
    <w:rsid w:val="66CB4B3F"/>
    <w:rsid w:val="6724723C"/>
    <w:rsid w:val="67586980"/>
    <w:rsid w:val="67696AE0"/>
    <w:rsid w:val="678B4036"/>
    <w:rsid w:val="6796339F"/>
    <w:rsid w:val="687E00BB"/>
    <w:rsid w:val="68CF776B"/>
    <w:rsid w:val="69961E36"/>
    <w:rsid w:val="69B30239"/>
    <w:rsid w:val="69CE5072"/>
    <w:rsid w:val="6A5F5CCB"/>
    <w:rsid w:val="6B454EC0"/>
    <w:rsid w:val="6BE956D3"/>
    <w:rsid w:val="6C2E1DF8"/>
    <w:rsid w:val="6C895A6C"/>
    <w:rsid w:val="6D2B6338"/>
    <w:rsid w:val="6DC04CD2"/>
    <w:rsid w:val="6E4D4266"/>
    <w:rsid w:val="6EAE5472"/>
    <w:rsid w:val="6ED76777"/>
    <w:rsid w:val="6F14023A"/>
    <w:rsid w:val="6F173E90"/>
    <w:rsid w:val="6FA32AFD"/>
    <w:rsid w:val="6FF73AD1"/>
    <w:rsid w:val="72D51220"/>
    <w:rsid w:val="72E41463"/>
    <w:rsid w:val="72F90BB3"/>
    <w:rsid w:val="748C1DB2"/>
    <w:rsid w:val="754D7793"/>
    <w:rsid w:val="767B3E8C"/>
    <w:rsid w:val="77051FF0"/>
    <w:rsid w:val="776D5ECB"/>
    <w:rsid w:val="777032C5"/>
    <w:rsid w:val="778E5E41"/>
    <w:rsid w:val="779A2A38"/>
    <w:rsid w:val="77D60B26"/>
    <w:rsid w:val="78C064CE"/>
    <w:rsid w:val="78C25DA2"/>
    <w:rsid w:val="78E81581"/>
    <w:rsid w:val="78F341AE"/>
    <w:rsid w:val="792E3438"/>
    <w:rsid w:val="79E93803"/>
    <w:rsid w:val="7A4F18B8"/>
    <w:rsid w:val="7AAD2A82"/>
    <w:rsid w:val="7B4C4049"/>
    <w:rsid w:val="7B5B6AA1"/>
    <w:rsid w:val="7B5F1FCE"/>
    <w:rsid w:val="7B841A35"/>
    <w:rsid w:val="7BA05373"/>
    <w:rsid w:val="7BF30969"/>
    <w:rsid w:val="7C8021FC"/>
    <w:rsid w:val="7C8D2B6B"/>
    <w:rsid w:val="7CDB7433"/>
    <w:rsid w:val="7D983576"/>
    <w:rsid w:val="7DAB14FB"/>
    <w:rsid w:val="7E0433BA"/>
    <w:rsid w:val="7E114DDB"/>
    <w:rsid w:val="7E924469"/>
    <w:rsid w:val="7F0D10CB"/>
    <w:rsid w:val="7F596D35"/>
    <w:rsid w:val="7F903CEC"/>
    <w:rsid w:val="7FAD75B9"/>
    <w:rsid w:val="7FBD41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spacing w:before="238" w:after="119" w:line="708" w:lineRule="atLeast"/>
      <w:ind w:firstLine="419"/>
      <w:jc w:val="center"/>
      <w:outlineLvl w:val="0"/>
    </w:pPr>
    <w:rPr>
      <w:rFonts w:ascii="宋体" w:hAnsi="Times New Roman" w:eastAsia="黑体" w:cs="Times New Roman"/>
      <w:b/>
      <w:sz w:val="52"/>
      <w:szCs w:val="20"/>
    </w:rPr>
  </w:style>
  <w:style w:type="paragraph" w:styleId="3">
    <w:name w:val="heading 2"/>
    <w:basedOn w:val="1"/>
    <w:next w:val="1"/>
    <w:link w:val="34"/>
    <w:qFormat/>
    <w:uiPriority w:val="0"/>
    <w:pPr>
      <w:spacing w:before="119" w:line="674" w:lineRule="atLeast"/>
      <w:ind w:firstLine="419"/>
      <w:jc w:val="center"/>
      <w:outlineLvl w:val="1"/>
    </w:pPr>
    <w:rPr>
      <w:rFonts w:ascii="Arial" w:hAnsi="Times New Roman" w:eastAsia="黑体" w:cs="Times New Roman"/>
      <w:b/>
      <w:sz w:val="44"/>
      <w:szCs w:val="20"/>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link w:val="54"/>
    <w:semiHidden/>
    <w:unhideWhenUsed/>
    <w:qFormat/>
    <w:uiPriority w:val="99"/>
    <w:pPr>
      <w:jc w:val="left"/>
    </w:pPr>
  </w:style>
  <w:style w:type="paragraph" w:styleId="7">
    <w:name w:val="Body Text Indent"/>
    <w:basedOn w:val="1"/>
    <w:link w:val="35"/>
    <w:qFormat/>
    <w:uiPriority w:val="0"/>
    <w:pPr>
      <w:spacing w:line="480" w:lineRule="auto"/>
      <w:ind w:firstLine="480" w:firstLineChars="200"/>
    </w:pPr>
    <w:rPr>
      <w:rFonts w:ascii="Times New Roman" w:hAnsi="Times New Roman" w:eastAsia="宋体" w:cs="Times New Roman"/>
      <w:sz w:val="24"/>
      <w:szCs w:val="24"/>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53"/>
    <w:semiHidden/>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9061"/>
      </w:tabs>
      <w:jc w:val="center"/>
    </w:pPr>
    <w:rPr>
      <w:rFonts w:ascii="黑体" w:hAnsi="黑体" w:eastAsia="黑体" w:cs="Times New Roman"/>
      <w:b/>
      <w:sz w:val="44"/>
      <w:szCs w:val="44"/>
    </w:rPr>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tabs>
        <w:tab w:val="right" w:leader="dot" w:pos="9061"/>
      </w:tabs>
      <w:ind w:left="420" w:leftChars="200"/>
    </w:pPr>
    <w:rPr>
      <w:rFonts w:cs="Arial" w:asciiTheme="majorEastAsia" w:hAnsiTheme="majorEastAsia" w:eastAsiaTheme="majorEastAsia"/>
      <w:szCs w:val="21"/>
    </w:rPr>
  </w:style>
  <w:style w:type="paragraph" w:styleId="18">
    <w:name w:val="toc 9"/>
    <w:basedOn w:val="1"/>
    <w:next w:val="1"/>
    <w:unhideWhenUsed/>
    <w:qFormat/>
    <w:uiPriority w:val="39"/>
    <w:pPr>
      <w:ind w:left="3360" w:leftChars="1600"/>
    </w:pPr>
  </w:style>
  <w:style w:type="paragraph" w:styleId="19">
    <w:name w:val="annotation subject"/>
    <w:basedOn w:val="6"/>
    <w:next w:val="6"/>
    <w:link w:val="55"/>
    <w:semiHidden/>
    <w:unhideWhenUsed/>
    <w:qFormat/>
    <w:uiPriority w:val="99"/>
    <w:rPr>
      <w:b/>
      <w:bCs/>
    </w:rPr>
  </w:style>
  <w:style w:type="table" w:styleId="21">
    <w:name w:val="Table Grid"/>
    <w:basedOn w:val="2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Hyperlink"/>
    <w:qFormat/>
    <w:uiPriority w:val="99"/>
    <w:rPr>
      <w:rFonts w:ascii="Helvetica" w:hAnsi="Helvetica" w:eastAsia="Arial Unicode MS"/>
      <w:color w:val="000000"/>
      <w:kern w:val="0"/>
      <w:u w:color="000000"/>
    </w:rPr>
  </w:style>
  <w:style w:type="character" w:styleId="27">
    <w:name w:val="annotation reference"/>
    <w:basedOn w:val="22"/>
    <w:semiHidden/>
    <w:unhideWhenUsed/>
    <w:qFormat/>
    <w:uiPriority w:val="99"/>
    <w:rPr>
      <w:sz w:val="21"/>
      <w:szCs w:val="21"/>
    </w:rPr>
  </w:style>
  <w:style w:type="character" w:customStyle="1" w:styleId="28">
    <w:name w:val="页眉 Char"/>
    <w:basedOn w:val="22"/>
    <w:link w:val="13"/>
    <w:qFormat/>
    <w:uiPriority w:val="99"/>
    <w:rPr>
      <w:sz w:val="18"/>
      <w:szCs w:val="18"/>
    </w:rPr>
  </w:style>
  <w:style w:type="character" w:customStyle="1" w:styleId="29">
    <w:name w:val="页脚 Char"/>
    <w:basedOn w:val="22"/>
    <w:link w:val="12"/>
    <w:qFormat/>
    <w:uiPriority w:val="99"/>
    <w:rPr>
      <w:sz w:val="18"/>
      <w:szCs w:val="18"/>
    </w:rPr>
  </w:style>
  <w:style w:type="paragraph" w:customStyle="1" w:styleId="30">
    <w:name w:val="Char Char Char1 Char Char Char Char Char Char Char"/>
    <w:basedOn w:val="1"/>
    <w:qFormat/>
    <w:uiPriority w:val="0"/>
    <w:rPr>
      <w:rFonts w:ascii="Tahoma" w:hAnsi="Tahoma" w:eastAsia="宋体" w:cs="Times New Roman"/>
      <w:sz w:val="24"/>
      <w:szCs w:val="20"/>
    </w:rPr>
  </w:style>
  <w:style w:type="paragraph" w:customStyle="1" w:styleId="31">
    <w:name w:val="Char Char Char"/>
    <w:basedOn w:val="1"/>
    <w:qFormat/>
    <w:uiPriority w:val="0"/>
    <w:rPr>
      <w:rFonts w:ascii="Arial" w:hAnsi="Arial" w:eastAsia="宋体" w:cs="Arial"/>
      <w:sz w:val="20"/>
      <w:szCs w:val="20"/>
    </w:rPr>
  </w:style>
  <w:style w:type="paragraph" w:styleId="32">
    <w:name w:val="List Paragraph"/>
    <w:basedOn w:val="1"/>
    <w:qFormat/>
    <w:uiPriority w:val="99"/>
    <w:pPr>
      <w:ind w:firstLine="420" w:firstLineChars="200"/>
    </w:pPr>
  </w:style>
  <w:style w:type="character" w:customStyle="1" w:styleId="33">
    <w:name w:val="标题 1 Char"/>
    <w:basedOn w:val="22"/>
    <w:link w:val="2"/>
    <w:qFormat/>
    <w:uiPriority w:val="0"/>
    <w:rPr>
      <w:rFonts w:ascii="宋体" w:hAnsi="Times New Roman" w:eastAsia="黑体" w:cs="Times New Roman"/>
      <w:b/>
      <w:sz w:val="52"/>
      <w:szCs w:val="20"/>
    </w:rPr>
  </w:style>
  <w:style w:type="character" w:customStyle="1" w:styleId="34">
    <w:name w:val="标题 2 Char"/>
    <w:basedOn w:val="22"/>
    <w:link w:val="3"/>
    <w:qFormat/>
    <w:uiPriority w:val="9"/>
    <w:rPr>
      <w:rFonts w:ascii="Arial" w:hAnsi="Times New Roman" w:eastAsia="黑体" w:cs="Times New Roman"/>
      <w:b/>
      <w:sz w:val="44"/>
      <w:szCs w:val="20"/>
    </w:rPr>
  </w:style>
  <w:style w:type="character" w:customStyle="1" w:styleId="35">
    <w:name w:val="正文文本缩进 Char"/>
    <w:basedOn w:val="22"/>
    <w:link w:val="7"/>
    <w:qFormat/>
    <w:uiPriority w:val="0"/>
    <w:rPr>
      <w:rFonts w:ascii="Times New Roman" w:hAnsi="Times New Roman" w:eastAsia="宋体" w:cs="Times New Roman"/>
      <w:sz w:val="24"/>
      <w:szCs w:val="24"/>
    </w:rPr>
  </w:style>
  <w:style w:type="character" w:customStyle="1" w:styleId="36">
    <w:name w:val="标题 3 Char"/>
    <w:basedOn w:val="22"/>
    <w:link w:val="4"/>
    <w:qFormat/>
    <w:uiPriority w:val="9"/>
    <w:rPr>
      <w:b/>
      <w:bCs/>
      <w:sz w:val="32"/>
      <w:szCs w:val="32"/>
    </w:rPr>
  </w:style>
  <w:style w:type="paragraph" w:customStyle="1" w:styleId="37">
    <w:name w:val="TOC 标题1"/>
    <w:basedOn w:val="2"/>
    <w:next w:val="1"/>
    <w:unhideWhenUsed/>
    <w:qFormat/>
    <w:uiPriority w:val="39"/>
    <w:pPr>
      <w:keepNext/>
      <w:keepLines/>
      <w:widowControl/>
      <w:spacing w:before="240" w:after="0" w:line="259" w:lineRule="auto"/>
      <w:ind w:firstLine="0"/>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38">
    <w:name w:val="Char Char Char1 Char Char Char Char Char Char Char1"/>
    <w:basedOn w:val="1"/>
    <w:qFormat/>
    <w:uiPriority w:val="0"/>
    <w:rPr>
      <w:rFonts w:ascii="Tahoma" w:hAnsi="Tahoma" w:eastAsia="宋体" w:cs="Times New Roman"/>
      <w:sz w:val="24"/>
      <w:szCs w:val="20"/>
    </w:rPr>
  </w:style>
  <w:style w:type="paragraph" w:customStyle="1" w:styleId="3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
    <w:name w:val="xl6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41">
    <w:name w:val="xl6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42">
    <w:name w:val="xl6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43">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44">
    <w:name w:val="xl69"/>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45">
    <w:name w:val="xl7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4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47">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48">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49">
    <w:name w:val="xl7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50">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51">
    <w:name w:val="xl7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52">
    <w:name w:val="列出段落1"/>
    <w:basedOn w:val="1"/>
    <w:qFormat/>
    <w:uiPriority w:val="34"/>
    <w:pPr>
      <w:ind w:firstLine="420" w:firstLineChars="200"/>
    </w:pPr>
  </w:style>
  <w:style w:type="character" w:customStyle="1" w:styleId="53">
    <w:name w:val="批注框文本 Char"/>
    <w:basedOn w:val="22"/>
    <w:link w:val="11"/>
    <w:semiHidden/>
    <w:qFormat/>
    <w:uiPriority w:val="99"/>
    <w:rPr>
      <w:sz w:val="18"/>
      <w:szCs w:val="18"/>
    </w:rPr>
  </w:style>
  <w:style w:type="character" w:customStyle="1" w:styleId="54">
    <w:name w:val="批注文字 Char"/>
    <w:basedOn w:val="22"/>
    <w:link w:val="6"/>
    <w:semiHidden/>
    <w:qFormat/>
    <w:uiPriority w:val="99"/>
  </w:style>
  <w:style w:type="character" w:customStyle="1" w:styleId="55">
    <w:name w:val="批注主题 Char"/>
    <w:basedOn w:val="54"/>
    <w:link w:val="19"/>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167-D437-4FE1-91DC-50C4363D402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703</Words>
  <Characters>4012</Characters>
  <Lines>33</Lines>
  <Paragraphs>9</Paragraphs>
  <TotalTime>19</TotalTime>
  <ScaleCrop>false</ScaleCrop>
  <LinksUpToDate>false</LinksUpToDate>
  <CharactersWithSpaces>4706</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2019-09-03T06:07:00Z</dcterms:created>
  <dc:creator>Administrator</dc:creator>
  <cp:lastModifiedBy>珍珠姑娘</cp:lastModifiedBy>
  <cp:lastPrinted>2017-10-19T12:27:00Z</cp:lastPrinted>
  <dcterms:modified xsi:type="dcterms:W3CDTF">2022-01-24T06:59:42Z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E6B411341D274804A6B5B4586B3C4FBC</vt:lpwstr>
  </property>
</Properties>
</file>